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4CC77" w14:textId="1A381797" w:rsidR="00092782" w:rsidRPr="007A3189" w:rsidRDefault="00092782" w:rsidP="00092782">
      <w:pPr>
        <w:jc w:val="center"/>
        <w:rPr>
          <w:rFonts w:ascii="Arial" w:hAnsi="Arial" w:cs="Arial"/>
          <w:b/>
          <w:bCs/>
          <w:sz w:val="32"/>
          <w:szCs w:val="32"/>
        </w:rPr>
      </w:pPr>
      <w:r w:rsidRPr="007A3189">
        <w:rPr>
          <w:rFonts w:ascii="Arial" w:hAnsi="Arial" w:cs="Arial"/>
          <w:b/>
          <w:bCs/>
          <w:sz w:val="32"/>
          <w:szCs w:val="32"/>
        </w:rPr>
        <w:t>FALKRIK COUNCIL: LOCAL HEAT AND ENERGY EFFICIENCY STRATGEY DELIVERY PLAN</w:t>
      </w:r>
    </w:p>
    <w:p w14:paraId="7A4DB0C4" w14:textId="4DB73EA9" w:rsidR="00FE4163" w:rsidRDefault="00685B3D">
      <w:r>
        <w:rPr>
          <w:noProof/>
        </w:rPr>
        <w:drawing>
          <wp:anchor distT="0" distB="0" distL="114300" distR="114300" simplePos="0" relativeHeight="251658240" behindDoc="1" locked="0" layoutInCell="1" allowOverlap="1" wp14:anchorId="34C9DF30" wp14:editId="4158D36B">
            <wp:simplePos x="0" y="0"/>
            <wp:positionH relativeFrom="margin">
              <wp:posOffset>1571625</wp:posOffset>
            </wp:positionH>
            <wp:positionV relativeFrom="paragraph">
              <wp:posOffset>216535</wp:posOffset>
            </wp:positionV>
            <wp:extent cx="4783455" cy="3952875"/>
            <wp:effectExtent l="0" t="0" r="0" b="9525"/>
            <wp:wrapTight wrapText="bothSides">
              <wp:wrapPolygon edited="0">
                <wp:start x="0" y="0"/>
                <wp:lineTo x="0" y="21548"/>
                <wp:lineTo x="21505" y="21548"/>
                <wp:lineTo x="2150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83455" cy="3952875"/>
                    </a:xfrm>
                    <a:prstGeom prst="rect">
                      <a:avLst/>
                    </a:prstGeom>
                    <a:noFill/>
                  </pic:spPr>
                </pic:pic>
              </a:graphicData>
            </a:graphic>
            <wp14:sizeRelH relativeFrom="page">
              <wp14:pctWidth>0</wp14:pctWidth>
            </wp14:sizeRelH>
            <wp14:sizeRelV relativeFrom="page">
              <wp14:pctHeight>0</wp14:pctHeight>
            </wp14:sizeRelV>
          </wp:anchor>
        </w:drawing>
      </w:r>
    </w:p>
    <w:p w14:paraId="52646BBD" w14:textId="1014720C" w:rsidR="00092782" w:rsidRDefault="00092782">
      <w:pPr>
        <w:rPr>
          <w:noProof/>
        </w:rPr>
      </w:pPr>
    </w:p>
    <w:p w14:paraId="44C9DB04" w14:textId="77777777" w:rsidR="00685B3D" w:rsidRDefault="00092782" w:rsidP="00092782">
      <w:pPr>
        <w:tabs>
          <w:tab w:val="left" w:pos="8240"/>
        </w:tabs>
      </w:pPr>
      <w:r>
        <w:tab/>
      </w:r>
    </w:p>
    <w:p w14:paraId="5EAE4C98" w14:textId="77777777" w:rsidR="00685B3D" w:rsidRDefault="00685B3D" w:rsidP="00092782">
      <w:pPr>
        <w:tabs>
          <w:tab w:val="left" w:pos="8240"/>
        </w:tabs>
      </w:pPr>
    </w:p>
    <w:p w14:paraId="7C857B78" w14:textId="77777777" w:rsidR="00685B3D" w:rsidRDefault="00685B3D" w:rsidP="00092782">
      <w:pPr>
        <w:tabs>
          <w:tab w:val="left" w:pos="8240"/>
        </w:tabs>
      </w:pPr>
    </w:p>
    <w:p w14:paraId="2196651A" w14:textId="77777777" w:rsidR="00685B3D" w:rsidRDefault="00685B3D" w:rsidP="00092782">
      <w:pPr>
        <w:tabs>
          <w:tab w:val="left" w:pos="8240"/>
        </w:tabs>
      </w:pPr>
    </w:p>
    <w:p w14:paraId="2ACF4480" w14:textId="77777777" w:rsidR="00685B3D" w:rsidRDefault="00685B3D" w:rsidP="00092782">
      <w:pPr>
        <w:tabs>
          <w:tab w:val="left" w:pos="8240"/>
        </w:tabs>
      </w:pPr>
    </w:p>
    <w:p w14:paraId="13929627" w14:textId="77777777" w:rsidR="00685B3D" w:rsidRDefault="00685B3D" w:rsidP="00092782">
      <w:pPr>
        <w:tabs>
          <w:tab w:val="left" w:pos="8240"/>
        </w:tabs>
      </w:pPr>
    </w:p>
    <w:p w14:paraId="3453B9DA" w14:textId="77777777" w:rsidR="00685B3D" w:rsidRDefault="00685B3D" w:rsidP="00092782">
      <w:pPr>
        <w:tabs>
          <w:tab w:val="left" w:pos="8240"/>
        </w:tabs>
      </w:pPr>
    </w:p>
    <w:p w14:paraId="29253741" w14:textId="77777777" w:rsidR="00685B3D" w:rsidRDefault="00685B3D" w:rsidP="00092782">
      <w:pPr>
        <w:tabs>
          <w:tab w:val="left" w:pos="8240"/>
        </w:tabs>
      </w:pPr>
    </w:p>
    <w:p w14:paraId="1951AEB3" w14:textId="77777777" w:rsidR="00685B3D" w:rsidRDefault="00685B3D" w:rsidP="00092782">
      <w:pPr>
        <w:tabs>
          <w:tab w:val="left" w:pos="8240"/>
        </w:tabs>
      </w:pPr>
    </w:p>
    <w:p w14:paraId="2270A50F" w14:textId="5722341D" w:rsidR="00092782" w:rsidRDefault="00092782" w:rsidP="00092782">
      <w:pPr>
        <w:tabs>
          <w:tab w:val="left" w:pos="8240"/>
        </w:tabs>
      </w:pPr>
    </w:p>
    <w:p w14:paraId="0C040A05" w14:textId="77777777" w:rsidR="00092782" w:rsidRDefault="00092782" w:rsidP="00092782">
      <w:pPr>
        <w:tabs>
          <w:tab w:val="left" w:pos="8240"/>
        </w:tabs>
      </w:pPr>
    </w:p>
    <w:p w14:paraId="4FFF1FE2" w14:textId="77777777" w:rsidR="00092782" w:rsidRDefault="00092782" w:rsidP="00092782">
      <w:pPr>
        <w:tabs>
          <w:tab w:val="left" w:pos="8240"/>
        </w:tabs>
      </w:pPr>
    </w:p>
    <w:p w14:paraId="0D73C0EB" w14:textId="72B30797" w:rsidR="00092782" w:rsidRDefault="00092782">
      <w:pPr>
        <w:pStyle w:val="TOCHeading"/>
      </w:pPr>
    </w:p>
    <w:sdt>
      <w:sdtPr>
        <w:rPr>
          <w:rFonts w:asciiTheme="minorHAnsi" w:eastAsiaTheme="minorHAnsi" w:hAnsiTheme="minorHAnsi" w:cstheme="minorBidi"/>
          <w:color w:val="auto"/>
          <w:sz w:val="22"/>
          <w:szCs w:val="22"/>
          <w:lang w:val="en-GB"/>
        </w:rPr>
        <w:id w:val="-1156997115"/>
        <w:docPartObj>
          <w:docPartGallery w:val="Table of Contents"/>
          <w:docPartUnique/>
        </w:docPartObj>
      </w:sdtPr>
      <w:sdtEndPr>
        <w:rPr>
          <w:b/>
          <w:bCs/>
          <w:noProof/>
        </w:rPr>
      </w:sdtEndPr>
      <w:sdtContent>
        <w:p w14:paraId="5C0A934D" w14:textId="1CC1CBF0" w:rsidR="009840E5" w:rsidRPr="009840E5" w:rsidRDefault="009840E5" w:rsidP="009840E5">
          <w:pPr>
            <w:pStyle w:val="TOCHeading"/>
            <w:rPr>
              <w:rFonts w:asciiTheme="minorHAnsi" w:eastAsiaTheme="minorHAnsi" w:hAnsiTheme="minorHAnsi" w:cstheme="minorBidi"/>
              <w:color w:val="auto"/>
              <w:sz w:val="22"/>
              <w:szCs w:val="22"/>
              <w:lang w:val="en-GB"/>
            </w:rPr>
          </w:pPr>
        </w:p>
        <w:p w14:paraId="75CE3DFB" w14:textId="77777777" w:rsidR="00685B3D" w:rsidRDefault="00685B3D" w:rsidP="00685B3D"/>
        <w:p w14:paraId="443C7BB7" w14:textId="77777777" w:rsidR="00685B3D" w:rsidRPr="00685B3D" w:rsidRDefault="00685B3D" w:rsidP="00685B3D"/>
        <w:p w14:paraId="3E564F3D" w14:textId="4D4C6835" w:rsidR="00092782" w:rsidRPr="007A3189" w:rsidRDefault="00092782">
          <w:pPr>
            <w:pStyle w:val="TOCHeading"/>
            <w:rPr>
              <w:rFonts w:ascii="Arial" w:hAnsi="Arial" w:cs="Arial"/>
              <w:sz w:val="22"/>
              <w:szCs w:val="22"/>
            </w:rPr>
          </w:pPr>
          <w:r w:rsidRPr="007A3189">
            <w:rPr>
              <w:rFonts w:ascii="Arial" w:hAnsi="Arial" w:cs="Arial"/>
              <w:sz w:val="22"/>
              <w:szCs w:val="22"/>
            </w:rPr>
            <w:lastRenderedPageBreak/>
            <w:t>Table of Contents</w:t>
          </w:r>
        </w:p>
        <w:p w14:paraId="5D21CF01" w14:textId="0A1552F5" w:rsidR="00373597" w:rsidRDefault="00092782">
          <w:pPr>
            <w:pStyle w:val="TOC1"/>
            <w:tabs>
              <w:tab w:val="left" w:pos="440"/>
              <w:tab w:val="right" w:leader="dot" w:pos="13948"/>
            </w:tabs>
            <w:rPr>
              <w:rFonts w:eastAsiaTheme="minorEastAsia"/>
              <w:noProof/>
              <w:kern w:val="2"/>
              <w:lang w:eastAsia="en-GB"/>
              <w14:ligatures w14:val="standardContextual"/>
            </w:rPr>
          </w:pPr>
          <w:r w:rsidRPr="007A3189">
            <w:rPr>
              <w:rFonts w:ascii="Arial" w:hAnsi="Arial" w:cs="Arial"/>
            </w:rPr>
            <w:fldChar w:fldCharType="begin"/>
          </w:r>
          <w:r w:rsidRPr="007A3189">
            <w:rPr>
              <w:rFonts w:ascii="Arial" w:hAnsi="Arial" w:cs="Arial"/>
            </w:rPr>
            <w:instrText xml:space="preserve"> TOC \o "1-3" \h \z \u </w:instrText>
          </w:r>
          <w:r w:rsidRPr="007A3189">
            <w:rPr>
              <w:rFonts w:ascii="Arial" w:hAnsi="Arial" w:cs="Arial"/>
            </w:rPr>
            <w:fldChar w:fldCharType="separate"/>
          </w:r>
          <w:hyperlink w:anchor="_Toc152153124" w:history="1">
            <w:r w:rsidR="00373597" w:rsidRPr="003C0FCD">
              <w:rPr>
                <w:rStyle w:val="Hyperlink"/>
                <w:rFonts w:cs="Arial"/>
                <w:noProof/>
              </w:rPr>
              <w:t>1</w:t>
            </w:r>
            <w:r w:rsidR="00373597">
              <w:rPr>
                <w:rFonts w:eastAsiaTheme="minorEastAsia"/>
                <w:noProof/>
                <w:kern w:val="2"/>
                <w:lang w:eastAsia="en-GB"/>
                <w14:ligatures w14:val="standardContextual"/>
              </w:rPr>
              <w:tab/>
            </w:r>
            <w:r w:rsidR="00373597" w:rsidRPr="003C0FCD">
              <w:rPr>
                <w:rStyle w:val="Hyperlink"/>
                <w:rFonts w:cs="Arial"/>
                <w:noProof/>
              </w:rPr>
              <w:t>Glossary</w:t>
            </w:r>
            <w:r w:rsidR="00373597">
              <w:rPr>
                <w:noProof/>
                <w:webHidden/>
              </w:rPr>
              <w:tab/>
            </w:r>
            <w:r w:rsidR="00373597">
              <w:rPr>
                <w:noProof/>
                <w:webHidden/>
              </w:rPr>
              <w:fldChar w:fldCharType="begin"/>
            </w:r>
            <w:r w:rsidR="00373597">
              <w:rPr>
                <w:noProof/>
                <w:webHidden/>
              </w:rPr>
              <w:instrText xml:space="preserve"> PAGEREF _Toc152153124 \h </w:instrText>
            </w:r>
            <w:r w:rsidR="00373597">
              <w:rPr>
                <w:noProof/>
                <w:webHidden/>
              </w:rPr>
            </w:r>
            <w:r w:rsidR="00373597">
              <w:rPr>
                <w:noProof/>
                <w:webHidden/>
              </w:rPr>
              <w:fldChar w:fldCharType="separate"/>
            </w:r>
            <w:r w:rsidR="00373597">
              <w:rPr>
                <w:noProof/>
                <w:webHidden/>
              </w:rPr>
              <w:t>4</w:t>
            </w:r>
            <w:r w:rsidR="00373597">
              <w:rPr>
                <w:noProof/>
                <w:webHidden/>
              </w:rPr>
              <w:fldChar w:fldCharType="end"/>
            </w:r>
          </w:hyperlink>
        </w:p>
        <w:p w14:paraId="750F4781" w14:textId="670E36F8" w:rsidR="00373597" w:rsidRDefault="00373597">
          <w:pPr>
            <w:pStyle w:val="TOC2"/>
            <w:tabs>
              <w:tab w:val="left" w:pos="880"/>
              <w:tab w:val="right" w:leader="dot" w:pos="13948"/>
            </w:tabs>
            <w:rPr>
              <w:rFonts w:eastAsiaTheme="minorEastAsia"/>
              <w:noProof/>
              <w:kern w:val="2"/>
              <w:lang w:eastAsia="en-GB"/>
              <w14:ligatures w14:val="standardContextual"/>
            </w:rPr>
          </w:pPr>
          <w:hyperlink w:anchor="_Toc152153125" w:history="1">
            <w:r w:rsidRPr="003C0FCD">
              <w:rPr>
                <w:rStyle w:val="Hyperlink"/>
                <w:rFonts w:ascii="Arial" w:hAnsi="Arial" w:cs="Arial"/>
                <w:noProof/>
              </w:rPr>
              <w:t>1.1</w:t>
            </w:r>
            <w:r>
              <w:rPr>
                <w:rFonts w:eastAsiaTheme="minorEastAsia"/>
                <w:noProof/>
                <w:kern w:val="2"/>
                <w:lang w:eastAsia="en-GB"/>
                <w14:ligatures w14:val="standardContextual"/>
              </w:rPr>
              <w:tab/>
            </w:r>
            <w:r w:rsidRPr="003C0FCD">
              <w:rPr>
                <w:rStyle w:val="Hyperlink"/>
                <w:rFonts w:ascii="Arial" w:hAnsi="Arial" w:cs="Arial"/>
                <w:noProof/>
              </w:rPr>
              <w:t>Abbreviations</w:t>
            </w:r>
            <w:r>
              <w:rPr>
                <w:noProof/>
                <w:webHidden/>
              </w:rPr>
              <w:tab/>
            </w:r>
            <w:r>
              <w:rPr>
                <w:noProof/>
                <w:webHidden/>
              </w:rPr>
              <w:fldChar w:fldCharType="begin"/>
            </w:r>
            <w:r>
              <w:rPr>
                <w:noProof/>
                <w:webHidden/>
              </w:rPr>
              <w:instrText xml:space="preserve"> PAGEREF _Toc152153125 \h </w:instrText>
            </w:r>
            <w:r>
              <w:rPr>
                <w:noProof/>
                <w:webHidden/>
              </w:rPr>
            </w:r>
            <w:r>
              <w:rPr>
                <w:noProof/>
                <w:webHidden/>
              </w:rPr>
              <w:fldChar w:fldCharType="separate"/>
            </w:r>
            <w:r>
              <w:rPr>
                <w:noProof/>
                <w:webHidden/>
              </w:rPr>
              <w:t>4</w:t>
            </w:r>
            <w:r>
              <w:rPr>
                <w:noProof/>
                <w:webHidden/>
              </w:rPr>
              <w:fldChar w:fldCharType="end"/>
            </w:r>
          </w:hyperlink>
        </w:p>
        <w:p w14:paraId="66372083" w14:textId="78364F92" w:rsidR="00373597" w:rsidRDefault="00373597">
          <w:pPr>
            <w:pStyle w:val="TOC2"/>
            <w:tabs>
              <w:tab w:val="left" w:pos="880"/>
              <w:tab w:val="right" w:leader="dot" w:pos="13948"/>
            </w:tabs>
            <w:rPr>
              <w:rFonts w:eastAsiaTheme="minorEastAsia"/>
              <w:noProof/>
              <w:kern w:val="2"/>
              <w:lang w:eastAsia="en-GB"/>
              <w14:ligatures w14:val="standardContextual"/>
            </w:rPr>
          </w:pPr>
          <w:hyperlink w:anchor="_Toc152153126" w:history="1">
            <w:r w:rsidRPr="003C0FCD">
              <w:rPr>
                <w:rStyle w:val="Hyperlink"/>
                <w:rFonts w:ascii="Arial" w:hAnsi="Arial" w:cs="Arial"/>
                <w:noProof/>
              </w:rPr>
              <w:t>1.2</w:t>
            </w:r>
            <w:r>
              <w:rPr>
                <w:rFonts w:eastAsiaTheme="minorEastAsia"/>
                <w:noProof/>
                <w:kern w:val="2"/>
                <w:lang w:eastAsia="en-GB"/>
                <w14:ligatures w14:val="standardContextual"/>
              </w:rPr>
              <w:tab/>
            </w:r>
            <w:r w:rsidRPr="003C0FCD">
              <w:rPr>
                <w:rStyle w:val="Hyperlink"/>
                <w:rFonts w:ascii="Arial" w:hAnsi="Arial" w:cs="Arial"/>
                <w:noProof/>
              </w:rPr>
              <w:t>Terms</w:t>
            </w:r>
            <w:r>
              <w:rPr>
                <w:noProof/>
                <w:webHidden/>
              </w:rPr>
              <w:tab/>
            </w:r>
            <w:r>
              <w:rPr>
                <w:noProof/>
                <w:webHidden/>
              </w:rPr>
              <w:fldChar w:fldCharType="begin"/>
            </w:r>
            <w:r>
              <w:rPr>
                <w:noProof/>
                <w:webHidden/>
              </w:rPr>
              <w:instrText xml:space="preserve"> PAGEREF _Toc152153126 \h </w:instrText>
            </w:r>
            <w:r>
              <w:rPr>
                <w:noProof/>
                <w:webHidden/>
              </w:rPr>
            </w:r>
            <w:r>
              <w:rPr>
                <w:noProof/>
                <w:webHidden/>
              </w:rPr>
              <w:fldChar w:fldCharType="separate"/>
            </w:r>
            <w:r>
              <w:rPr>
                <w:noProof/>
                <w:webHidden/>
              </w:rPr>
              <w:t>5</w:t>
            </w:r>
            <w:r>
              <w:rPr>
                <w:noProof/>
                <w:webHidden/>
              </w:rPr>
              <w:fldChar w:fldCharType="end"/>
            </w:r>
          </w:hyperlink>
        </w:p>
        <w:p w14:paraId="6BE73D25" w14:textId="6E0E519C" w:rsidR="00373597" w:rsidRDefault="00373597">
          <w:pPr>
            <w:pStyle w:val="TOC1"/>
            <w:tabs>
              <w:tab w:val="left" w:pos="440"/>
              <w:tab w:val="right" w:leader="dot" w:pos="13948"/>
            </w:tabs>
            <w:rPr>
              <w:rFonts w:eastAsiaTheme="minorEastAsia"/>
              <w:noProof/>
              <w:kern w:val="2"/>
              <w:lang w:eastAsia="en-GB"/>
              <w14:ligatures w14:val="standardContextual"/>
            </w:rPr>
          </w:pPr>
          <w:hyperlink w:anchor="_Toc152153127" w:history="1">
            <w:r w:rsidRPr="003C0FCD">
              <w:rPr>
                <w:rStyle w:val="Hyperlink"/>
                <w:rFonts w:cs="Arial"/>
                <w:noProof/>
              </w:rPr>
              <w:t>2</w:t>
            </w:r>
            <w:r>
              <w:rPr>
                <w:rFonts w:eastAsiaTheme="minorEastAsia"/>
                <w:noProof/>
                <w:kern w:val="2"/>
                <w:lang w:eastAsia="en-GB"/>
                <w14:ligatures w14:val="standardContextual"/>
              </w:rPr>
              <w:tab/>
            </w:r>
            <w:r w:rsidRPr="003C0FCD">
              <w:rPr>
                <w:rStyle w:val="Hyperlink"/>
                <w:rFonts w:cs="Arial"/>
                <w:noProof/>
              </w:rPr>
              <w:t>Introduction</w:t>
            </w:r>
            <w:r>
              <w:rPr>
                <w:noProof/>
                <w:webHidden/>
              </w:rPr>
              <w:tab/>
            </w:r>
            <w:r>
              <w:rPr>
                <w:noProof/>
                <w:webHidden/>
              </w:rPr>
              <w:fldChar w:fldCharType="begin"/>
            </w:r>
            <w:r>
              <w:rPr>
                <w:noProof/>
                <w:webHidden/>
              </w:rPr>
              <w:instrText xml:space="preserve"> PAGEREF _Toc152153127 \h </w:instrText>
            </w:r>
            <w:r>
              <w:rPr>
                <w:noProof/>
                <w:webHidden/>
              </w:rPr>
            </w:r>
            <w:r>
              <w:rPr>
                <w:noProof/>
                <w:webHidden/>
              </w:rPr>
              <w:fldChar w:fldCharType="separate"/>
            </w:r>
            <w:r>
              <w:rPr>
                <w:noProof/>
                <w:webHidden/>
              </w:rPr>
              <w:t>9</w:t>
            </w:r>
            <w:r>
              <w:rPr>
                <w:noProof/>
                <w:webHidden/>
              </w:rPr>
              <w:fldChar w:fldCharType="end"/>
            </w:r>
          </w:hyperlink>
        </w:p>
        <w:p w14:paraId="2121A270" w14:textId="37583784" w:rsidR="00373597" w:rsidRDefault="00373597">
          <w:pPr>
            <w:pStyle w:val="TOC2"/>
            <w:tabs>
              <w:tab w:val="left" w:pos="880"/>
              <w:tab w:val="right" w:leader="dot" w:pos="13948"/>
            </w:tabs>
            <w:rPr>
              <w:rFonts w:eastAsiaTheme="minorEastAsia"/>
              <w:noProof/>
              <w:kern w:val="2"/>
              <w:lang w:eastAsia="en-GB"/>
              <w14:ligatures w14:val="standardContextual"/>
            </w:rPr>
          </w:pPr>
          <w:hyperlink w:anchor="_Toc152153128" w:history="1">
            <w:r w:rsidRPr="003C0FCD">
              <w:rPr>
                <w:rStyle w:val="Hyperlink"/>
                <w:rFonts w:ascii="Arial" w:hAnsi="Arial" w:cs="Arial"/>
                <w:b/>
                <w:noProof/>
              </w:rPr>
              <w:t>2.1</w:t>
            </w:r>
            <w:r>
              <w:rPr>
                <w:rFonts w:eastAsiaTheme="minorEastAsia"/>
                <w:noProof/>
                <w:kern w:val="2"/>
                <w:lang w:eastAsia="en-GB"/>
                <w14:ligatures w14:val="standardContextual"/>
              </w:rPr>
              <w:tab/>
            </w:r>
            <w:r w:rsidRPr="003C0FCD">
              <w:rPr>
                <w:rStyle w:val="Hyperlink"/>
                <w:rFonts w:ascii="Arial" w:hAnsi="Arial" w:cs="Arial"/>
                <w:b/>
                <w:noProof/>
              </w:rPr>
              <w:t>Aim of this document</w:t>
            </w:r>
            <w:r>
              <w:rPr>
                <w:noProof/>
                <w:webHidden/>
              </w:rPr>
              <w:tab/>
            </w:r>
            <w:r>
              <w:rPr>
                <w:noProof/>
                <w:webHidden/>
              </w:rPr>
              <w:fldChar w:fldCharType="begin"/>
            </w:r>
            <w:r>
              <w:rPr>
                <w:noProof/>
                <w:webHidden/>
              </w:rPr>
              <w:instrText xml:space="preserve"> PAGEREF _Toc152153128 \h </w:instrText>
            </w:r>
            <w:r>
              <w:rPr>
                <w:noProof/>
                <w:webHidden/>
              </w:rPr>
            </w:r>
            <w:r>
              <w:rPr>
                <w:noProof/>
                <w:webHidden/>
              </w:rPr>
              <w:fldChar w:fldCharType="separate"/>
            </w:r>
            <w:r>
              <w:rPr>
                <w:noProof/>
                <w:webHidden/>
              </w:rPr>
              <w:t>11</w:t>
            </w:r>
            <w:r>
              <w:rPr>
                <w:noProof/>
                <w:webHidden/>
              </w:rPr>
              <w:fldChar w:fldCharType="end"/>
            </w:r>
          </w:hyperlink>
        </w:p>
        <w:p w14:paraId="22616F0B" w14:textId="3E6FDFC1" w:rsidR="00373597" w:rsidRDefault="00373597">
          <w:pPr>
            <w:pStyle w:val="TOC2"/>
            <w:tabs>
              <w:tab w:val="left" w:pos="880"/>
              <w:tab w:val="right" w:leader="dot" w:pos="13948"/>
            </w:tabs>
            <w:rPr>
              <w:rFonts w:eastAsiaTheme="minorEastAsia"/>
              <w:noProof/>
              <w:kern w:val="2"/>
              <w:lang w:eastAsia="en-GB"/>
              <w14:ligatures w14:val="standardContextual"/>
            </w:rPr>
          </w:pPr>
          <w:hyperlink w:anchor="_Toc152153129" w:history="1">
            <w:r w:rsidRPr="003C0FCD">
              <w:rPr>
                <w:rStyle w:val="Hyperlink"/>
                <w:rFonts w:ascii="Arial" w:hAnsi="Arial" w:cs="Arial"/>
                <w:b/>
                <w:noProof/>
              </w:rPr>
              <w:t>2.2</w:t>
            </w:r>
            <w:r>
              <w:rPr>
                <w:rFonts w:eastAsiaTheme="minorEastAsia"/>
                <w:noProof/>
                <w:kern w:val="2"/>
                <w:lang w:eastAsia="en-GB"/>
                <w14:ligatures w14:val="standardContextual"/>
              </w:rPr>
              <w:tab/>
            </w:r>
            <w:r w:rsidRPr="003C0FCD">
              <w:rPr>
                <w:rStyle w:val="Hyperlink"/>
                <w:rFonts w:ascii="Arial" w:hAnsi="Arial" w:cs="Arial"/>
                <w:b/>
                <w:noProof/>
              </w:rPr>
              <w:t>Structure</w:t>
            </w:r>
            <w:r>
              <w:rPr>
                <w:noProof/>
                <w:webHidden/>
              </w:rPr>
              <w:tab/>
            </w:r>
            <w:r>
              <w:rPr>
                <w:noProof/>
                <w:webHidden/>
              </w:rPr>
              <w:fldChar w:fldCharType="begin"/>
            </w:r>
            <w:r>
              <w:rPr>
                <w:noProof/>
                <w:webHidden/>
              </w:rPr>
              <w:instrText xml:space="preserve"> PAGEREF _Toc152153129 \h </w:instrText>
            </w:r>
            <w:r>
              <w:rPr>
                <w:noProof/>
                <w:webHidden/>
              </w:rPr>
            </w:r>
            <w:r>
              <w:rPr>
                <w:noProof/>
                <w:webHidden/>
              </w:rPr>
              <w:fldChar w:fldCharType="separate"/>
            </w:r>
            <w:r>
              <w:rPr>
                <w:noProof/>
                <w:webHidden/>
              </w:rPr>
              <w:t>11</w:t>
            </w:r>
            <w:r>
              <w:rPr>
                <w:noProof/>
                <w:webHidden/>
              </w:rPr>
              <w:fldChar w:fldCharType="end"/>
            </w:r>
          </w:hyperlink>
        </w:p>
        <w:p w14:paraId="0EEDAFFF" w14:textId="422FA5E5" w:rsidR="00373597" w:rsidRDefault="00373597">
          <w:pPr>
            <w:pStyle w:val="TOC2"/>
            <w:tabs>
              <w:tab w:val="left" w:pos="880"/>
              <w:tab w:val="right" w:leader="dot" w:pos="13948"/>
            </w:tabs>
            <w:rPr>
              <w:rFonts w:eastAsiaTheme="minorEastAsia"/>
              <w:noProof/>
              <w:kern w:val="2"/>
              <w:lang w:eastAsia="en-GB"/>
              <w14:ligatures w14:val="standardContextual"/>
            </w:rPr>
          </w:pPr>
          <w:hyperlink w:anchor="_Toc152153130" w:history="1">
            <w:r w:rsidRPr="003C0FCD">
              <w:rPr>
                <w:rStyle w:val="Hyperlink"/>
                <w:rFonts w:ascii="Arial" w:hAnsi="Arial" w:cs="Arial"/>
                <w:b/>
                <w:noProof/>
              </w:rPr>
              <w:t>2.3</w:t>
            </w:r>
            <w:r>
              <w:rPr>
                <w:rFonts w:eastAsiaTheme="minorEastAsia"/>
                <w:noProof/>
                <w:kern w:val="2"/>
                <w:lang w:eastAsia="en-GB"/>
                <w14:ligatures w14:val="standardContextual"/>
              </w:rPr>
              <w:tab/>
            </w:r>
            <w:r w:rsidRPr="003C0FCD">
              <w:rPr>
                <w:rStyle w:val="Hyperlink"/>
                <w:rFonts w:ascii="Arial" w:hAnsi="Arial" w:cs="Arial"/>
                <w:b/>
                <w:noProof/>
              </w:rPr>
              <w:t>Summary of LHEES Strategy Findings</w:t>
            </w:r>
            <w:r>
              <w:rPr>
                <w:noProof/>
                <w:webHidden/>
              </w:rPr>
              <w:tab/>
            </w:r>
            <w:r>
              <w:rPr>
                <w:noProof/>
                <w:webHidden/>
              </w:rPr>
              <w:fldChar w:fldCharType="begin"/>
            </w:r>
            <w:r>
              <w:rPr>
                <w:noProof/>
                <w:webHidden/>
              </w:rPr>
              <w:instrText xml:space="preserve"> PAGEREF _Toc152153130 \h </w:instrText>
            </w:r>
            <w:r>
              <w:rPr>
                <w:noProof/>
                <w:webHidden/>
              </w:rPr>
            </w:r>
            <w:r>
              <w:rPr>
                <w:noProof/>
                <w:webHidden/>
              </w:rPr>
              <w:fldChar w:fldCharType="separate"/>
            </w:r>
            <w:r>
              <w:rPr>
                <w:noProof/>
                <w:webHidden/>
              </w:rPr>
              <w:t>12</w:t>
            </w:r>
            <w:r>
              <w:rPr>
                <w:noProof/>
                <w:webHidden/>
              </w:rPr>
              <w:fldChar w:fldCharType="end"/>
            </w:r>
          </w:hyperlink>
        </w:p>
        <w:p w14:paraId="4F85898D" w14:textId="0D189562" w:rsidR="00373597" w:rsidRDefault="00373597">
          <w:pPr>
            <w:pStyle w:val="TOC1"/>
            <w:tabs>
              <w:tab w:val="left" w:pos="440"/>
              <w:tab w:val="right" w:leader="dot" w:pos="13948"/>
            </w:tabs>
            <w:rPr>
              <w:rFonts w:eastAsiaTheme="minorEastAsia"/>
              <w:noProof/>
              <w:kern w:val="2"/>
              <w:lang w:eastAsia="en-GB"/>
              <w14:ligatures w14:val="standardContextual"/>
            </w:rPr>
          </w:pPr>
          <w:hyperlink w:anchor="_Toc152153131" w:history="1">
            <w:r w:rsidRPr="003C0FCD">
              <w:rPr>
                <w:rStyle w:val="Hyperlink"/>
                <w:rFonts w:cs="Arial"/>
                <w:noProof/>
              </w:rPr>
              <w:t>3</w:t>
            </w:r>
            <w:r>
              <w:rPr>
                <w:rFonts w:eastAsiaTheme="minorEastAsia"/>
                <w:noProof/>
                <w:kern w:val="2"/>
                <w:lang w:eastAsia="en-GB"/>
                <w14:ligatures w14:val="standardContextual"/>
              </w:rPr>
              <w:tab/>
            </w:r>
            <w:r w:rsidRPr="003C0FCD">
              <w:rPr>
                <w:rStyle w:val="Hyperlink"/>
                <w:rFonts w:cs="Arial"/>
                <w:noProof/>
              </w:rPr>
              <w:t>Current Projects</w:t>
            </w:r>
            <w:r>
              <w:rPr>
                <w:noProof/>
                <w:webHidden/>
              </w:rPr>
              <w:tab/>
            </w:r>
            <w:r>
              <w:rPr>
                <w:noProof/>
                <w:webHidden/>
              </w:rPr>
              <w:fldChar w:fldCharType="begin"/>
            </w:r>
            <w:r>
              <w:rPr>
                <w:noProof/>
                <w:webHidden/>
              </w:rPr>
              <w:instrText xml:space="preserve"> PAGEREF _Toc152153131 \h </w:instrText>
            </w:r>
            <w:r>
              <w:rPr>
                <w:noProof/>
                <w:webHidden/>
              </w:rPr>
            </w:r>
            <w:r>
              <w:rPr>
                <w:noProof/>
                <w:webHidden/>
              </w:rPr>
              <w:fldChar w:fldCharType="separate"/>
            </w:r>
            <w:r>
              <w:rPr>
                <w:noProof/>
                <w:webHidden/>
              </w:rPr>
              <w:t>15</w:t>
            </w:r>
            <w:r>
              <w:rPr>
                <w:noProof/>
                <w:webHidden/>
              </w:rPr>
              <w:fldChar w:fldCharType="end"/>
            </w:r>
          </w:hyperlink>
        </w:p>
        <w:p w14:paraId="50FABDBD" w14:textId="7B1CB69F" w:rsidR="00373597" w:rsidRDefault="00373597">
          <w:pPr>
            <w:pStyle w:val="TOC2"/>
            <w:tabs>
              <w:tab w:val="left" w:pos="880"/>
              <w:tab w:val="right" w:leader="dot" w:pos="13948"/>
            </w:tabs>
            <w:rPr>
              <w:rFonts w:eastAsiaTheme="minorEastAsia"/>
              <w:noProof/>
              <w:kern w:val="2"/>
              <w:lang w:eastAsia="en-GB"/>
              <w14:ligatures w14:val="standardContextual"/>
            </w:rPr>
          </w:pPr>
          <w:hyperlink w:anchor="_Toc152153132" w:history="1">
            <w:r w:rsidRPr="003C0FCD">
              <w:rPr>
                <w:rStyle w:val="Hyperlink"/>
                <w:rFonts w:ascii="Arial" w:hAnsi="Arial" w:cs="Arial"/>
                <w:noProof/>
              </w:rPr>
              <w:t>3.1</w:t>
            </w:r>
            <w:r>
              <w:rPr>
                <w:rFonts w:eastAsiaTheme="minorEastAsia"/>
                <w:noProof/>
                <w:kern w:val="2"/>
                <w:lang w:eastAsia="en-GB"/>
                <w14:ligatures w14:val="standardContextual"/>
              </w:rPr>
              <w:tab/>
            </w:r>
            <w:r w:rsidRPr="003C0FCD">
              <w:rPr>
                <w:rStyle w:val="Hyperlink"/>
                <w:rFonts w:ascii="Arial" w:hAnsi="Arial" w:cs="Arial"/>
                <w:noProof/>
              </w:rPr>
              <w:t>Overview of projects</w:t>
            </w:r>
            <w:r>
              <w:rPr>
                <w:noProof/>
                <w:webHidden/>
              </w:rPr>
              <w:tab/>
            </w:r>
            <w:r>
              <w:rPr>
                <w:noProof/>
                <w:webHidden/>
              </w:rPr>
              <w:fldChar w:fldCharType="begin"/>
            </w:r>
            <w:r>
              <w:rPr>
                <w:noProof/>
                <w:webHidden/>
              </w:rPr>
              <w:instrText xml:space="preserve"> PAGEREF _Toc152153132 \h </w:instrText>
            </w:r>
            <w:r>
              <w:rPr>
                <w:noProof/>
                <w:webHidden/>
              </w:rPr>
            </w:r>
            <w:r>
              <w:rPr>
                <w:noProof/>
                <w:webHidden/>
              </w:rPr>
              <w:fldChar w:fldCharType="separate"/>
            </w:r>
            <w:r>
              <w:rPr>
                <w:noProof/>
                <w:webHidden/>
              </w:rPr>
              <w:t>15</w:t>
            </w:r>
            <w:r>
              <w:rPr>
                <w:noProof/>
                <w:webHidden/>
              </w:rPr>
              <w:fldChar w:fldCharType="end"/>
            </w:r>
          </w:hyperlink>
        </w:p>
        <w:p w14:paraId="3E4DDB7E" w14:textId="6F36FC28" w:rsidR="00373597" w:rsidRDefault="00373597">
          <w:pPr>
            <w:pStyle w:val="TOC2"/>
            <w:tabs>
              <w:tab w:val="left" w:pos="880"/>
              <w:tab w:val="right" w:leader="dot" w:pos="13948"/>
            </w:tabs>
            <w:rPr>
              <w:rFonts w:eastAsiaTheme="minorEastAsia"/>
              <w:noProof/>
              <w:kern w:val="2"/>
              <w:lang w:eastAsia="en-GB"/>
              <w14:ligatures w14:val="standardContextual"/>
            </w:rPr>
          </w:pPr>
          <w:hyperlink w:anchor="_Toc152153133" w:history="1">
            <w:r w:rsidRPr="003C0FCD">
              <w:rPr>
                <w:rStyle w:val="Hyperlink"/>
                <w:rFonts w:ascii="Arial" w:hAnsi="Arial" w:cs="Arial"/>
                <w:b/>
                <w:noProof/>
              </w:rPr>
              <w:t>3.2</w:t>
            </w:r>
            <w:r>
              <w:rPr>
                <w:rFonts w:eastAsiaTheme="minorEastAsia"/>
                <w:noProof/>
                <w:kern w:val="2"/>
                <w:lang w:eastAsia="en-GB"/>
                <w14:ligatures w14:val="standardContextual"/>
              </w:rPr>
              <w:tab/>
            </w:r>
            <w:r w:rsidRPr="003C0FCD">
              <w:rPr>
                <w:rStyle w:val="Hyperlink"/>
                <w:rFonts w:ascii="Arial" w:hAnsi="Arial" w:cs="Arial"/>
                <w:b/>
                <w:noProof/>
              </w:rPr>
              <w:t>Project details</w:t>
            </w:r>
            <w:r>
              <w:rPr>
                <w:noProof/>
                <w:webHidden/>
              </w:rPr>
              <w:tab/>
            </w:r>
            <w:r>
              <w:rPr>
                <w:noProof/>
                <w:webHidden/>
              </w:rPr>
              <w:fldChar w:fldCharType="begin"/>
            </w:r>
            <w:r>
              <w:rPr>
                <w:noProof/>
                <w:webHidden/>
              </w:rPr>
              <w:instrText xml:space="preserve"> PAGEREF _Toc152153133 \h </w:instrText>
            </w:r>
            <w:r>
              <w:rPr>
                <w:noProof/>
                <w:webHidden/>
              </w:rPr>
            </w:r>
            <w:r>
              <w:rPr>
                <w:noProof/>
                <w:webHidden/>
              </w:rPr>
              <w:fldChar w:fldCharType="separate"/>
            </w:r>
            <w:r>
              <w:rPr>
                <w:noProof/>
                <w:webHidden/>
              </w:rPr>
              <w:t>17</w:t>
            </w:r>
            <w:r>
              <w:rPr>
                <w:noProof/>
                <w:webHidden/>
              </w:rPr>
              <w:fldChar w:fldCharType="end"/>
            </w:r>
          </w:hyperlink>
        </w:p>
        <w:p w14:paraId="4BEA56D3" w14:textId="72C3495E" w:rsidR="00373597" w:rsidRDefault="00373597">
          <w:pPr>
            <w:pStyle w:val="TOC3"/>
            <w:tabs>
              <w:tab w:val="left" w:pos="1320"/>
              <w:tab w:val="right" w:leader="dot" w:pos="13948"/>
            </w:tabs>
            <w:rPr>
              <w:rFonts w:eastAsiaTheme="minorEastAsia"/>
              <w:noProof/>
              <w:kern w:val="2"/>
              <w:lang w:eastAsia="en-GB"/>
              <w14:ligatures w14:val="standardContextual"/>
            </w:rPr>
          </w:pPr>
          <w:hyperlink w:anchor="_Toc152153134" w:history="1">
            <w:r w:rsidRPr="003C0FCD">
              <w:rPr>
                <w:rStyle w:val="Hyperlink"/>
                <w:rFonts w:ascii="Arial" w:hAnsi="Arial" w:cs="Arial"/>
                <w:b/>
                <w:iCs/>
                <w:noProof/>
              </w:rPr>
              <w:t>3.2.1</w:t>
            </w:r>
            <w:r>
              <w:rPr>
                <w:rFonts w:eastAsiaTheme="minorEastAsia"/>
                <w:noProof/>
                <w:kern w:val="2"/>
                <w:lang w:eastAsia="en-GB"/>
                <w14:ligatures w14:val="standardContextual"/>
              </w:rPr>
              <w:tab/>
            </w:r>
            <w:r w:rsidRPr="003C0FCD">
              <w:rPr>
                <w:rStyle w:val="Hyperlink"/>
                <w:rFonts w:ascii="Arial" w:hAnsi="Arial" w:cs="Arial"/>
                <w:b/>
                <w:iCs/>
                <w:noProof/>
              </w:rPr>
              <w:t>Heat Network Feasibility Study</w:t>
            </w:r>
            <w:r>
              <w:rPr>
                <w:noProof/>
                <w:webHidden/>
              </w:rPr>
              <w:tab/>
            </w:r>
            <w:r>
              <w:rPr>
                <w:noProof/>
                <w:webHidden/>
              </w:rPr>
              <w:fldChar w:fldCharType="begin"/>
            </w:r>
            <w:r>
              <w:rPr>
                <w:noProof/>
                <w:webHidden/>
              </w:rPr>
              <w:instrText xml:space="preserve"> PAGEREF _Toc152153134 \h </w:instrText>
            </w:r>
            <w:r>
              <w:rPr>
                <w:noProof/>
                <w:webHidden/>
              </w:rPr>
            </w:r>
            <w:r>
              <w:rPr>
                <w:noProof/>
                <w:webHidden/>
              </w:rPr>
              <w:fldChar w:fldCharType="separate"/>
            </w:r>
            <w:r>
              <w:rPr>
                <w:noProof/>
                <w:webHidden/>
              </w:rPr>
              <w:t>17</w:t>
            </w:r>
            <w:r>
              <w:rPr>
                <w:noProof/>
                <w:webHidden/>
              </w:rPr>
              <w:fldChar w:fldCharType="end"/>
            </w:r>
          </w:hyperlink>
        </w:p>
        <w:p w14:paraId="7811C5A0" w14:textId="20C9CA86" w:rsidR="00373597" w:rsidRDefault="00373597">
          <w:pPr>
            <w:pStyle w:val="TOC3"/>
            <w:tabs>
              <w:tab w:val="left" w:pos="1320"/>
              <w:tab w:val="right" w:leader="dot" w:pos="13948"/>
            </w:tabs>
            <w:rPr>
              <w:rFonts w:eastAsiaTheme="minorEastAsia"/>
              <w:noProof/>
              <w:kern w:val="2"/>
              <w:lang w:eastAsia="en-GB"/>
              <w14:ligatures w14:val="standardContextual"/>
            </w:rPr>
          </w:pPr>
          <w:hyperlink w:anchor="_Toc152153135" w:history="1">
            <w:r w:rsidRPr="003C0FCD">
              <w:rPr>
                <w:rStyle w:val="Hyperlink"/>
                <w:rFonts w:ascii="Arial" w:hAnsi="Arial" w:cs="Arial"/>
                <w:b/>
                <w:iCs/>
                <w:noProof/>
              </w:rPr>
              <w:t>3.2.2</w:t>
            </w:r>
            <w:r>
              <w:rPr>
                <w:rFonts w:eastAsiaTheme="minorEastAsia"/>
                <w:noProof/>
                <w:kern w:val="2"/>
                <w:lang w:eastAsia="en-GB"/>
                <w14:ligatures w14:val="standardContextual"/>
              </w:rPr>
              <w:tab/>
            </w:r>
            <w:r w:rsidRPr="003C0FCD">
              <w:rPr>
                <w:rStyle w:val="Hyperlink"/>
                <w:rFonts w:ascii="Arial" w:hAnsi="Arial" w:cs="Arial"/>
                <w:b/>
                <w:iCs/>
                <w:noProof/>
              </w:rPr>
              <w:t>Hallglen Solar Farm</w:t>
            </w:r>
            <w:r>
              <w:rPr>
                <w:noProof/>
                <w:webHidden/>
              </w:rPr>
              <w:tab/>
            </w:r>
            <w:r>
              <w:rPr>
                <w:noProof/>
                <w:webHidden/>
              </w:rPr>
              <w:fldChar w:fldCharType="begin"/>
            </w:r>
            <w:r>
              <w:rPr>
                <w:noProof/>
                <w:webHidden/>
              </w:rPr>
              <w:instrText xml:space="preserve"> PAGEREF _Toc152153135 \h </w:instrText>
            </w:r>
            <w:r>
              <w:rPr>
                <w:noProof/>
                <w:webHidden/>
              </w:rPr>
            </w:r>
            <w:r>
              <w:rPr>
                <w:noProof/>
                <w:webHidden/>
              </w:rPr>
              <w:fldChar w:fldCharType="separate"/>
            </w:r>
            <w:r>
              <w:rPr>
                <w:noProof/>
                <w:webHidden/>
              </w:rPr>
              <w:t>21</w:t>
            </w:r>
            <w:r>
              <w:rPr>
                <w:noProof/>
                <w:webHidden/>
              </w:rPr>
              <w:fldChar w:fldCharType="end"/>
            </w:r>
          </w:hyperlink>
        </w:p>
        <w:p w14:paraId="5CD77752" w14:textId="7C672BE2" w:rsidR="00373597" w:rsidRDefault="00373597">
          <w:pPr>
            <w:pStyle w:val="TOC3"/>
            <w:tabs>
              <w:tab w:val="left" w:pos="1320"/>
              <w:tab w:val="right" w:leader="dot" w:pos="13948"/>
            </w:tabs>
            <w:rPr>
              <w:rFonts w:eastAsiaTheme="minorEastAsia"/>
              <w:noProof/>
              <w:kern w:val="2"/>
              <w:lang w:eastAsia="en-GB"/>
              <w14:ligatures w14:val="standardContextual"/>
            </w:rPr>
          </w:pPr>
          <w:hyperlink w:anchor="_Toc152153136" w:history="1">
            <w:r w:rsidRPr="003C0FCD">
              <w:rPr>
                <w:rStyle w:val="Hyperlink"/>
                <w:rFonts w:ascii="Arial" w:hAnsi="Arial" w:cs="Arial"/>
                <w:b/>
                <w:iCs/>
                <w:noProof/>
              </w:rPr>
              <w:t>3.2.3</w:t>
            </w:r>
            <w:r>
              <w:rPr>
                <w:rFonts w:eastAsiaTheme="minorEastAsia"/>
                <w:noProof/>
                <w:kern w:val="2"/>
                <w:lang w:eastAsia="en-GB"/>
                <w14:ligatures w14:val="standardContextual"/>
              </w:rPr>
              <w:tab/>
            </w:r>
            <w:r w:rsidRPr="003C0FCD">
              <w:rPr>
                <w:rStyle w:val="Hyperlink"/>
                <w:rFonts w:ascii="Arial" w:hAnsi="Arial" w:cs="Arial"/>
                <w:b/>
                <w:iCs/>
                <w:noProof/>
              </w:rPr>
              <w:t>Waste to Energy Plant Earlsgate</w:t>
            </w:r>
            <w:r>
              <w:rPr>
                <w:noProof/>
                <w:webHidden/>
              </w:rPr>
              <w:tab/>
            </w:r>
            <w:r>
              <w:rPr>
                <w:noProof/>
                <w:webHidden/>
              </w:rPr>
              <w:fldChar w:fldCharType="begin"/>
            </w:r>
            <w:r>
              <w:rPr>
                <w:noProof/>
                <w:webHidden/>
              </w:rPr>
              <w:instrText xml:space="preserve"> PAGEREF _Toc152153136 \h </w:instrText>
            </w:r>
            <w:r>
              <w:rPr>
                <w:noProof/>
                <w:webHidden/>
              </w:rPr>
            </w:r>
            <w:r>
              <w:rPr>
                <w:noProof/>
                <w:webHidden/>
              </w:rPr>
              <w:fldChar w:fldCharType="separate"/>
            </w:r>
            <w:r>
              <w:rPr>
                <w:noProof/>
                <w:webHidden/>
              </w:rPr>
              <w:t>23</w:t>
            </w:r>
            <w:r>
              <w:rPr>
                <w:noProof/>
                <w:webHidden/>
              </w:rPr>
              <w:fldChar w:fldCharType="end"/>
            </w:r>
          </w:hyperlink>
        </w:p>
        <w:p w14:paraId="510969B7" w14:textId="79C9C3C4" w:rsidR="00373597" w:rsidRDefault="00373597">
          <w:pPr>
            <w:pStyle w:val="TOC3"/>
            <w:tabs>
              <w:tab w:val="left" w:pos="1320"/>
              <w:tab w:val="right" w:leader="dot" w:pos="13948"/>
            </w:tabs>
            <w:rPr>
              <w:rFonts w:eastAsiaTheme="minorEastAsia"/>
              <w:noProof/>
              <w:kern w:val="2"/>
              <w:lang w:eastAsia="en-GB"/>
              <w14:ligatures w14:val="standardContextual"/>
            </w:rPr>
          </w:pPr>
          <w:hyperlink w:anchor="_Toc152153137" w:history="1">
            <w:r w:rsidRPr="003C0FCD">
              <w:rPr>
                <w:rStyle w:val="Hyperlink"/>
                <w:rFonts w:ascii="Arial" w:hAnsi="Arial" w:cs="Arial"/>
                <w:b/>
                <w:iCs/>
                <w:noProof/>
              </w:rPr>
              <w:t>3.2.4</w:t>
            </w:r>
            <w:r>
              <w:rPr>
                <w:rFonts w:eastAsiaTheme="minorEastAsia"/>
                <w:noProof/>
                <w:kern w:val="2"/>
                <w:lang w:eastAsia="en-GB"/>
                <w14:ligatures w14:val="standardContextual"/>
              </w:rPr>
              <w:tab/>
            </w:r>
            <w:r w:rsidRPr="003C0FCD">
              <w:rPr>
                <w:rStyle w:val="Hyperlink"/>
                <w:rFonts w:ascii="Arial" w:hAnsi="Arial" w:cs="Arial"/>
                <w:b/>
                <w:iCs/>
                <w:noProof/>
              </w:rPr>
              <w:t>Braes Villages ASHP Project</w:t>
            </w:r>
            <w:r>
              <w:rPr>
                <w:noProof/>
                <w:webHidden/>
              </w:rPr>
              <w:tab/>
            </w:r>
            <w:r>
              <w:rPr>
                <w:noProof/>
                <w:webHidden/>
              </w:rPr>
              <w:fldChar w:fldCharType="begin"/>
            </w:r>
            <w:r>
              <w:rPr>
                <w:noProof/>
                <w:webHidden/>
              </w:rPr>
              <w:instrText xml:space="preserve"> PAGEREF _Toc152153137 \h </w:instrText>
            </w:r>
            <w:r>
              <w:rPr>
                <w:noProof/>
                <w:webHidden/>
              </w:rPr>
            </w:r>
            <w:r>
              <w:rPr>
                <w:noProof/>
                <w:webHidden/>
              </w:rPr>
              <w:fldChar w:fldCharType="separate"/>
            </w:r>
            <w:r>
              <w:rPr>
                <w:noProof/>
                <w:webHidden/>
              </w:rPr>
              <w:t>25</w:t>
            </w:r>
            <w:r>
              <w:rPr>
                <w:noProof/>
                <w:webHidden/>
              </w:rPr>
              <w:fldChar w:fldCharType="end"/>
            </w:r>
          </w:hyperlink>
        </w:p>
        <w:p w14:paraId="71298504" w14:textId="171021FD" w:rsidR="00373597" w:rsidRDefault="00373597">
          <w:pPr>
            <w:pStyle w:val="TOC1"/>
            <w:tabs>
              <w:tab w:val="left" w:pos="440"/>
              <w:tab w:val="right" w:leader="dot" w:pos="13948"/>
            </w:tabs>
            <w:rPr>
              <w:rFonts w:eastAsiaTheme="minorEastAsia"/>
              <w:noProof/>
              <w:kern w:val="2"/>
              <w:lang w:eastAsia="en-GB"/>
              <w14:ligatures w14:val="standardContextual"/>
            </w:rPr>
          </w:pPr>
          <w:hyperlink w:anchor="_Toc152153138" w:history="1">
            <w:r w:rsidRPr="003C0FCD">
              <w:rPr>
                <w:rStyle w:val="Hyperlink"/>
                <w:noProof/>
              </w:rPr>
              <w:t>4</w:t>
            </w:r>
            <w:r>
              <w:rPr>
                <w:rFonts w:eastAsiaTheme="minorEastAsia"/>
                <w:noProof/>
                <w:kern w:val="2"/>
                <w:lang w:eastAsia="en-GB"/>
                <w14:ligatures w14:val="standardContextual"/>
              </w:rPr>
              <w:tab/>
            </w:r>
            <w:r w:rsidRPr="003C0FCD">
              <w:rPr>
                <w:rStyle w:val="Hyperlink"/>
                <w:noProof/>
              </w:rPr>
              <w:t>Potential Future Projects</w:t>
            </w:r>
            <w:r>
              <w:rPr>
                <w:noProof/>
                <w:webHidden/>
              </w:rPr>
              <w:tab/>
            </w:r>
            <w:r>
              <w:rPr>
                <w:noProof/>
                <w:webHidden/>
              </w:rPr>
              <w:fldChar w:fldCharType="begin"/>
            </w:r>
            <w:r>
              <w:rPr>
                <w:noProof/>
                <w:webHidden/>
              </w:rPr>
              <w:instrText xml:space="preserve"> PAGEREF _Toc152153138 \h </w:instrText>
            </w:r>
            <w:r>
              <w:rPr>
                <w:noProof/>
                <w:webHidden/>
              </w:rPr>
            </w:r>
            <w:r>
              <w:rPr>
                <w:noProof/>
                <w:webHidden/>
              </w:rPr>
              <w:fldChar w:fldCharType="separate"/>
            </w:r>
            <w:r>
              <w:rPr>
                <w:noProof/>
                <w:webHidden/>
              </w:rPr>
              <w:t>27</w:t>
            </w:r>
            <w:r>
              <w:rPr>
                <w:noProof/>
                <w:webHidden/>
              </w:rPr>
              <w:fldChar w:fldCharType="end"/>
            </w:r>
          </w:hyperlink>
        </w:p>
        <w:p w14:paraId="60E0EE1A" w14:textId="5DA2628C" w:rsidR="00373597" w:rsidRDefault="00373597">
          <w:pPr>
            <w:pStyle w:val="TOC1"/>
            <w:tabs>
              <w:tab w:val="left" w:pos="440"/>
              <w:tab w:val="right" w:leader="dot" w:pos="13948"/>
            </w:tabs>
            <w:rPr>
              <w:rFonts w:eastAsiaTheme="minorEastAsia"/>
              <w:noProof/>
              <w:kern w:val="2"/>
              <w:lang w:eastAsia="en-GB"/>
              <w14:ligatures w14:val="standardContextual"/>
            </w:rPr>
          </w:pPr>
          <w:hyperlink w:anchor="_Toc152153139" w:history="1">
            <w:r w:rsidRPr="003C0FCD">
              <w:rPr>
                <w:rStyle w:val="Hyperlink"/>
                <w:noProof/>
              </w:rPr>
              <w:t>5</w:t>
            </w:r>
            <w:r>
              <w:rPr>
                <w:rFonts w:eastAsiaTheme="minorEastAsia"/>
                <w:noProof/>
                <w:kern w:val="2"/>
                <w:lang w:eastAsia="en-GB"/>
                <w14:ligatures w14:val="standardContextual"/>
              </w:rPr>
              <w:tab/>
            </w:r>
            <w:r w:rsidRPr="003C0FCD">
              <w:rPr>
                <w:rStyle w:val="Hyperlink"/>
                <w:noProof/>
              </w:rPr>
              <w:t>Conclusion</w:t>
            </w:r>
            <w:r>
              <w:rPr>
                <w:noProof/>
                <w:webHidden/>
              </w:rPr>
              <w:tab/>
            </w:r>
            <w:r>
              <w:rPr>
                <w:noProof/>
                <w:webHidden/>
              </w:rPr>
              <w:fldChar w:fldCharType="begin"/>
            </w:r>
            <w:r>
              <w:rPr>
                <w:noProof/>
                <w:webHidden/>
              </w:rPr>
              <w:instrText xml:space="preserve"> PAGEREF _Toc152153139 \h </w:instrText>
            </w:r>
            <w:r>
              <w:rPr>
                <w:noProof/>
                <w:webHidden/>
              </w:rPr>
            </w:r>
            <w:r>
              <w:rPr>
                <w:noProof/>
                <w:webHidden/>
              </w:rPr>
              <w:fldChar w:fldCharType="separate"/>
            </w:r>
            <w:r>
              <w:rPr>
                <w:noProof/>
                <w:webHidden/>
              </w:rPr>
              <w:t>32</w:t>
            </w:r>
            <w:r>
              <w:rPr>
                <w:noProof/>
                <w:webHidden/>
              </w:rPr>
              <w:fldChar w:fldCharType="end"/>
            </w:r>
          </w:hyperlink>
        </w:p>
        <w:p w14:paraId="301B3AD5" w14:textId="71CA5C0F" w:rsidR="00373597" w:rsidRDefault="00373597">
          <w:pPr>
            <w:pStyle w:val="TOC1"/>
            <w:tabs>
              <w:tab w:val="left" w:pos="440"/>
              <w:tab w:val="right" w:leader="dot" w:pos="13948"/>
            </w:tabs>
            <w:rPr>
              <w:rFonts w:eastAsiaTheme="minorEastAsia"/>
              <w:noProof/>
              <w:kern w:val="2"/>
              <w:lang w:eastAsia="en-GB"/>
              <w14:ligatures w14:val="standardContextual"/>
            </w:rPr>
          </w:pPr>
          <w:hyperlink w:anchor="_Toc152153140" w:history="1">
            <w:r w:rsidRPr="003C0FCD">
              <w:rPr>
                <w:rStyle w:val="Hyperlink"/>
                <w:noProof/>
              </w:rPr>
              <w:t>6</w:t>
            </w:r>
            <w:r>
              <w:rPr>
                <w:rFonts w:eastAsiaTheme="minorEastAsia"/>
                <w:noProof/>
                <w:kern w:val="2"/>
                <w:lang w:eastAsia="en-GB"/>
                <w14:ligatures w14:val="standardContextual"/>
              </w:rPr>
              <w:tab/>
            </w:r>
            <w:r w:rsidRPr="003C0FCD">
              <w:rPr>
                <w:rStyle w:val="Hyperlink"/>
                <w:noProof/>
              </w:rPr>
              <w:t>Monitoring and Evaluation</w:t>
            </w:r>
            <w:r>
              <w:rPr>
                <w:noProof/>
                <w:webHidden/>
              </w:rPr>
              <w:tab/>
            </w:r>
            <w:r>
              <w:rPr>
                <w:noProof/>
                <w:webHidden/>
              </w:rPr>
              <w:fldChar w:fldCharType="begin"/>
            </w:r>
            <w:r>
              <w:rPr>
                <w:noProof/>
                <w:webHidden/>
              </w:rPr>
              <w:instrText xml:space="preserve"> PAGEREF _Toc152153140 \h </w:instrText>
            </w:r>
            <w:r>
              <w:rPr>
                <w:noProof/>
                <w:webHidden/>
              </w:rPr>
            </w:r>
            <w:r>
              <w:rPr>
                <w:noProof/>
                <w:webHidden/>
              </w:rPr>
              <w:fldChar w:fldCharType="separate"/>
            </w:r>
            <w:r>
              <w:rPr>
                <w:noProof/>
                <w:webHidden/>
              </w:rPr>
              <w:t>34</w:t>
            </w:r>
            <w:r>
              <w:rPr>
                <w:noProof/>
                <w:webHidden/>
              </w:rPr>
              <w:fldChar w:fldCharType="end"/>
            </w:r>
          </w:hyperlink>
        </w:p>
        <w:p w14:paraId="30EC0DBE" w14:textId="1FACB9A0" w:rsidR="00092782" w:rsidRDefault="00092782" w:rsidP="000E5394">
          <w:r w:rsidRPr="007A3189">
            <w:rPr>
              <w:rFonts w:ascii="Arial" w:hAnsi="Arial" w:cs="Arial"/>
              <w:b/>
              <w:bCs/>
              <w:noProof/>
            </w:rPr>
            <w:fldChar w:fldCharType="end"/>
          </w:r>
        </w:p>
      </w:sdtContent>
    </w:sdt>
    <w:p w14:paraId="4C273D4B" w14:textId="77777777" w:rsidR="00381260" w:rsidRDefault="00381260" w:rsidP="00092782">
      <w:pPr>
        <w:tabs>
          <w:tab w:val="left" w:pos="8240"/>
        </w:tabs>
        <w:rPr>
          <w:rFonts w:asciiTheme="majorHAnsi" w:hAnsiTheme="majorHAnsi" w:cstheme="majorHAnsi"/>
          <w:color w:val="4472C4" w:themeColor="accent1"/>
          <w:sz w:val="32"/>
          <w:szCs w:val="32"/>
        </w:rPr>
      </w:pPr>
    </w:p>
    <w:p w14:paraId="0F46863C" w14:textId="77777777" w:rsidR="007A3189" w:rsidRDefault="007A3189" w:rsidP="00092782">
      <w:pPr>
        <w:tabs>
          <w:tab w:val="left" w:pos="8240"/>
        </w:tabs>
        <w:rPr>
          <w:rFonts w:asciiTheme="majorHAnsi" w:hAnsiTheme="majorHAnsi" w:cstheme="majorHAnsi"/>
          <w:color w:val="4472C4" w:themeColor="accent1"/>
          <w:sz w:val="32"/>
          <w:szCs w:val="32"/>
        </w:rPr>
      </w:pPr>
    </w:p>
    <w:p w14:paraId="32DC79FE" w14:textId="77777777" w:rsidR="007A3189" w:rsidRDefault="007A3189" w:rsidP="00092782">
      <w:pPr>
        <w:tabs>
          <w:tab w:val="left" w:pos="8240"/>
        </w:tabs>
        <w:rPr>
          <w:rFonts w:asciiTheme="majorHAnsi" w:hAnsiTheme="majorHAnsi" w:cstheme="majorHAnsi"/>
          <w:color w:val="4472C4" w:themeColor="accent1"/>
          <w:sz w:val="32"/>
          <w:szCs w:val="32"/>
        </w:rPr>
      </w:pPr>
    </w:p>
    <w:p w14:paraId="0418AB9A" w14:textId="77777777" w:rsidR="007A3189" w:rsidRDefault="007A3189" w:rsidP="00092782">
      <w:pPr>
        <w:tabs>
          <w:tab w:val="left" w:pos="8240"/>
        </w:tabs>
        <w:rPr>
          <w:rFonts w:asciiTheme="majorHAnsi" w:hAnsiTheme="majorHAnsi" w:cstheme="majorHAnsi"/>
          <w:color w:val="4472C4" w:themeColor="accent1"/>
          <w:sz w:val="32"/>
          <w:szCs w:val="32"/>
        </w:rPr>
      </w:pPr>
    </w:p>
    <w:p w14:paraId="4D379079" w14:textId="3DC29750" w:rsidR="00381260" w:rsidRPr="007A3189" w:rsidRDefault="00A80A9C" w:rsidP="00092782">
      <w:pPr>
        <w:tabs>
          <w:tab w:val="left" w:pos="8240"/>
        </w:tabs>
        <w:rPr>
          <w:rFonts w:ascii="Arial" w:hAnsi="Arial" w:cs="Arial"/>
          <w:color w:val="4472C4" w:themeColor="accent1"/>
        </w:rPr>
      </w:pPr>
      <w:r w:rsidRPr="007A3189">
        <w:rPr>
          <w:rFonts w:ascii="Arial" w:hAnsi="Arial" w:cs="Arial"/>
          <w:color w:val="4472C4" w:themeColor="accent1"/>
        </w:rPr>
        <w:t>Table of Figures</w:t>
      </w:r>
    </w:p>
    <w:p w14:paraId="0F8E195F" w14:textId="0D2CE3B0" w:rsidR="00A80A9C" w:rsidRPr="007A3189" w:rsidRDefault="00381260">
      <w:pPr>
        <w:pStyle w:val="TableofFigures"/>
        <w:tabs>
          <w:tab w:val="right" w:pos="13948"/>
        </w:tabs>
        <w:rPr>
          <w:rFonts w:ascii="Arial" w:eastAsiaTheme="minorEastAsia" w:hAnsi="Arial" w:cs="Arial"/>
          <w:noProof/>
          <w:kern w:val="2"/>
          <w:lang w:eastAsia="en-GB"/>
          <w14:ligatures w14:val="standardContextual"/>
        </w:rPr>
      </w:pPr>
      <w:r w:rsidRPr="007A3189">
        <w:rPr>
          <w:rFonts w:ascii="Arial" w:hAnsi="Arial" w:cs="Arial"/>
          <w:color w:val="4472C4" w:themeColor="accent1"/>
        </w:rPr>
        <w:fldChar w:fldCharType="begin"/>
      </w:r>
      <w:r w:rsidRPr="007A3189">
        <w:rPr>
          <w:rFonts w:ascii="Arial" w:hAnsi="Arial" w:cs="Arial"/>
          <w:color w:val="4472C4" w:themeColor="accent1"/>
        </w:rPr>
        <w:instrText xml:space="preserve"> TOC \h \z \c "Figure" </w:instrText>
      </w:r>
      <w:r w:rsidRPr="007A3189">
        <w:rPr>
          <w:rFonts w:ascii="Arial" w:hAnsi="Arial" w:cs="Arial"/>
          <w:color w:val="4472C4" w:themeColor="accent1"/>
        </w:rPr>
        <w:fldChar w:fldCharType="separate"/>
      </w:r>
      <w:hyperlink w:anchor="_Toc143078186" w:history="1">
        <w:r w:rsidR="00A80A9C" w:rsidRPr="007A3189">
          <w:rPr>
            <w:rStyle w:val="Hyperlink"/>
            <w:rFonts w:ascii="Arial" w:hAnsi="Arial" w:cs="Arial"/>
            <w:noProof/>
          </w:rPr>
          <w:t>Figure 1: Map of Heat Network area, outlining heat off-takers</w:t>
        </w:r>
        <w:r w:rsidR="00A80A9C" w:rsidRPr="007A3189">
          <w:rPr>
            <w:rFonts w:ascii="Arial" w:hAnsi="Arial" w:cs="Arial"/>
            <w:noProof/>
            <w:webHidden/>
          </w:rPr>
          <w:tab/>
        </w:r>
        <w:r w:rsidR="00A80A9C" w:rsidRPr="007A3189">
          <w:rPr>
            <w:rFonts w:ascii="Arial" w:hAnsi="Arial" w:cs="Arial"/>
            <w:noProof/>
            <w:webHidden/>
          </w:rPr>
          <w:fldChar w:fldCharType="begin"/>
        </w:r>
        <w:r w:rsidR="00A80A9C" w:rsidRPr="007A3189">
          <w:rPr>
            <w:rFonts w:ascii="Arial" w:hAnsi="Arial" w:cs="Arial"/>
            <w:noProof/>
            <w:webHidden/>
          </w:rPr>
          <w:instrText xml:space="preserve"> PAGEREF _Toc143078186 \h </w:instrText>
        </w:r>
        <w:r w:rsidR="00A80A9C" w:rsidRPr="007A3189">
          <w:rPr>
            <w:rFonts w:ascii="Arial" w:hAnsi="Arial" w:cs="Arial"/>
            <w:noProof/>
            <w:webHidden/>
          </w:rPr>
        </w:r>
        <w:r w:rsidR="00A80A9C" w:rsidRPr="007A3189">
          <w:rPr>
            <w:rFonts w:ascii="Arial" w:hAnsi="Arial" w:cs="Arial"/>
            <w:noProof/>
            <w:webHidden/>
          </w:rPr>
          <w:fldChar w:fldCharType="separate"/>
        </w:r>
        <w:r w:rsidR="00A80A9C" w:rsidRPr="007A3189">
          <w:rPr>
            <w:rFonts w:ascii="Arial" w:hAnsi="Arial" w:cs="Arial"/>
            <w:noProof/>
            <w:webHidden/>
          </w:rPr>
          <w:t>14</w:t>
        </w:r>
        <w:r w:rsidR="00A80A9C" w:rsidRPr="007A3189">
          <w:rPr>
            <w:rFonts w:ascii="Arial" w:hAnsi="Arial" w:cs="Arial"/>
            <w:noProof/>
            <w:webHidden/>
          </w:rPr>
          <w:fldChar w:fldCharType="end"/>
        </w:r>
      </w:hyperlink>
    </w:p>
    <w:p w14:paraId="597016AB" w14:textId="1EB8C56E" w:rsidR="00A80A9C" w:rsidRPr="007A3189" w:rsidRDefault="00373597">
      <w:pPr>
        <w:pStyle w:val="TableofFigures"/>
        <w:tabs>
          <w:tab w:val="right" w:pos="13948"/>
        </w:tabs>
        <w:rPr>
          <w:rFonts w:ascii="Arial" w:eastAsiaTheme="minorEastAsia" w:hAnsi="Arial" w:cs="Arial"/>
          <w:noProof/>
          <w:kern w:val="2"/>
          <w:lang w:eastAsia="en-GB"/>
          <w14:ligatures w14:val="standardContextual"/>
        </w:rPr>
      </w:pPr>
      <w:hyperlink w:anchor="_Toc143078187" w:history="1">
        <w:r w:rsidR="00A80A9C" w:rsidRPr="007A3189">
          <w:rPr>
            <w:rStyle w:val="Hyperlink"/>
            <w:rFonts w:ascii="Arial" w:hAnsi="Arial" w:cs="Arial"/>
            <w:noProof/>
          </w:rPr>
          <w:t>Figure 2: Map of heat demand  surrounding Callander Park (Scotland heat Map, 2023)</w:t>
        </w:r>
        <w:r w:rsidR="00A80A9C" w:rsidRPr="007A3189">
          <w:rPr>
            <w:rFonts w:ascii="Arial" w:hAnsi="Arial" w:cs="Arial"/>
            <w:noProof/>
            <w:webHidden/>
          </w:rPr>
          <w:tab/>
        </w:r>
        <w:r w:rsidR="00A80A9C" w:rsidRPr="007A3189">
          <w:rPr>
            <w:rFonts w:ascii="Arial" w:hAnsi="Arial" w:cs="Arial"/>
            <w:noProof/>
            <w:webHidden/>
          </w:rPr>
          <w:fldChar w:fldCharType="begin"/>
        </w:r>
        <w:r w:rsidR="00A80A9C" w:rsidRPr="007A3189">
          <w:rPr>
            <w:rFonts w:ascii="Arial" w:hAnsi="Arial" w:cs="Arial"/>
            <w:noProof/>
            <w:webHidden/>
          </w:rPr>
          <w:instrText xml:space="preserve"> PAGEREF _Toc143078187 \h </w:instrText>
        </w:r>
        <w:r w:rsidR="00A80A9C" w:rsidRPr="007A3189">
          <w:rPr>
            <w:rFonts w:ascii="Arial" w:hAnsi="Arial" w:cs="Arial"/>
            <w:noProof/>
            <w:webHidden/>
          </w:rPr>
        </w:r>
        <w:r w:rsidR="00A80A9C" w:rsidRPr="007A3189">
          <w:rPr>
            <w:rFonts w:ascii="Arial" w:hAnsi="Arial" w:cs="Arial"/>
            <w:noProof/>
            <w:webHidden/>
          </w:rPr>
          <w:fldChar w:fldCharType="separate"/>
        </w:r>
        <w:r w:rsidR="00A80A9C" w:rsidRPr="007A3189">
          <w:rPr>
            <w:rFonts w:ascii="Arial" w:hAnsi="Arial" w:cs="Arial"/>
            <w:noProof/>
            <w:webHidden/>
          </w:rPr>
          <w:t>15</w:t>
        </w:r>
        <w:r w:rsidR="00A80A9C" w:rsidRPr="007A3189">
          <w:rPr>
            <w:rFonts w:ascii="Arial" w:hAnsi="Arial" w:cs="Arial"/>
            <w:noProof/>
            <w:webHidden/>
          </w:rPr>
          <w:fldChar w:fldCharType="end"/>
        </w:r>
      </w:hyperlink>
    </w:p>
    <w:p w14:paraId="3C229110" w14:textId="0CE56E69" w:rsidR="00A80A9C" w:rsidRPr="007A3189" w:rsidRDefault="00373597">
      <w:pPr>
        <w:pStyle w:val="TableofFigures"/>
        <w:tabs>
          <w:tab w:val="right" w:pos="13948"/>
        </w:tabs>
        <w:rPr>
          <w:rFonts w:ascii="Arial" w:eastAsiaTheme="minorEastAsia" w:hAnsi="Arial" w:cs="Arial"/>
          <w:noProof/>
          <w:kern w:val="2"/>
          <w:lang w:eastAsia="en-GB"/>
          <w14:ligatures w14:val="standardContextual"/>
        </w:rPr>
      </w:pPr>
      <w:hyperlink w:anchor="_Toc143078188" w:history="1">
        <w:r w:rsidR="00A80A9C" w:rsidRPr="007A3189">
          <w:rPr>
            <w:rStyle w:val="Hyperlink"/>
            <w:rFonts w:ascii="Arial" w:hAnsi="Arial" w:cs="Arial"/>
            <w:noProof/>
          </w:rPr>
          <w:t>Figure 3: Map of falkirk, Highlighting Hallglen (Google Maps, 2023)</w:t>
        </w:r>
        <w:r w:rsidR="00A80A9C" w:rsidRPr="007A3189">
          <w:rPr>
            <w:rFonts w:ascii="Arial" w:hAnsi="Arial" w:cs="Arial"/>
            <w:noProof/>
            <w:webHidden/>
          </w:rPr>
          <w:tab/>
        </w:r>
        <w:r w:rsidR="00A80A9C" w:rsidRPr="007A3189">
          <w:rPr>
            <w:rFonts w:ascii="Arial" w:hAnsi="Arial" w:cs="Arial"/>
            <w:noProof/>
            <w:webHidden/>
          </w:rPr>
          <w:fldChar w:fldCharType="begin"/>
        </w:r>
        <w:r w:rsidR="00A80A9C" w:rsidRPr="007A3189">
          <w:rPr>
            <w:rFonts w:ascii="Arial" w:hAnsi="Arial" w:cs="Arial"/>
            <w:noProof/>
            <w:webHidden/>
          </w:rPr>
          <w:instrText xml:space="preserve"> PAGEREF _Toc143078188 \h </w:instrText>
        </w:r>
        <w:r w:rsidR="00A80A9C" w:rsidRPr="007A3189">
          <w:rPr>
            <w:rFonts w:ascii="Arial" w:hAnsi="Arial" w:cs="Arial"/>
            <w:noProof/>
            <w:webHidden/>
          </w:rPr>
        </w:r>
        <w:r w:rsidR="00A80A9C" w:rsidRPr="007A3189">
          <w:rPr>
            <w:rFonts w:ascii="Arial" w:hAnsi="Arial" w:cs="Arial"/>
            <w:noProof/>
            <w:webHidden/>
          </w:rPr>
          <w:fldChar w:fldCharType="separate"/>
        </w:r>
        <w:r w:rsidR="00A80A9C" w:rsidRPr="007A3189">
          <w:rPr>
            <w:rFonts w:ascii="Arial" w:hAnsi="Arial" w:cs="Arial"/>
            <w:noProof/>
            <w:webHidden/>
          </w:rPr>
          <w:t>17</w:t>
        </w:r>
        <w:r w:rsidR="00A80A9C" w:rsidRPr="007A3189">
          <w:rPr>
            <w:rFonts w:ascii="Arial" w:hAnsi="Arial" w:cs="Arial"/>
            <w:noProof/>
            <w:webHidden/>
          </w:rPr>
          <w:fldChar w:fldCharType="end"/>
        </w:r>
      </w:hyperlink>
    </w:p>
    <w:p w14:paraId="24CCA0B7" w14:textId="1523DEB8" w:rsidR="00381260" w:rsidRPr="007A3189" w:rsidRDefault="00381260" w:rsidP="00092782">
      <w:pPr>
        <w:tabs>
          <w:tab w:val="left" w:pos="8240"/>
        </w:tabs>
        <w:rPr>
          <w:rFonts w:ascii="Arial" w:hAnsi="Arial" w:cs="Arial"/>
          <w:color w:val="4472C4" w:themeColor="accent1"/>
        </w:rPr>
      </w:pPr>
      <w:r w:rsidRPr="007A3189">
        <w:rPr>
          <w:rFonts w:ascii="Arial" w:hAnsi="Arial" w:cs="Arial"/>
          <w:color w:val="4472C4" w:themeColor="accent1"/>
        </w:rPr>
        <w:fldChar w:fldCharType="end"/>
      </w:r>
    </w:p>
    <w:p w14:paraId="7B99E27B" w14:textId="67AE4CFE" w:rsidR="00092782" w:rsidRPr="007A3189" w:rsidRDefault="00381260" w:rsidP="00092782">
      <w:pPr>
        <w:tabs>
          <w:tab w:val="left" w:pos="8240"/>
        </w:tabs>
        <w:rPr>
          <w:rFonts w:ascii="Arial" w:hAnsi="Arial" w:cs="Arial"/>
          <w:color w:val="4472C4" w:themeColor="accent1"/>
        </w:rPr>
      </w:pPr>
      <w:r w:rsidRPr="007A3189">
        <w:rPr>
          <w:rFonts w:ascii="Arial" w:hAnsi="Arial" w:cs="Arial"/>
          <w:color w:val="4472C4" w:themeColor="accent1"/>
        </w:rPr>
        <w:t>List Of Tables</w:t>
      </w:r>
    </w:p>
    <w:p w14:paraId="4078E575" w14:textId="344266D2" w:rsidR="00A80A9C" w:rsidRPr="007A3189" w:rsidRDefault="00381260">
      <w:pPr>
        <w:pStyle w:val="TableofFigures"/>
        <w:tabs>
          <w:tab w:val="right" w:pos="13948"/>
        </w:tabs>
        <w:rPr>
          <w:rFonts w:ascii="Arial" w:eastAsiaTheme="minorEastAsia" w:hAnsi="Arial" w:cs="Arial"/>
          <w:noProof/>
          <w:kern w:val="2"/>
          <w:lang w:eastAsia="en-GB"/>
          <w14:ligatures w14:val="standardContextual"/>
        </w:rPr>
      </w:pPr>
      <w:r w:rsidRPr="007A3189">
        <w:rPr>
          <w:rFonts w:ascii="Arial" w:hAnsi="Arial" w:cs="Arial"/>
        </w:rPr>
        <w:fldChar w:fldCharType="begin"/>
      </w:r>
      <w:r w:rsidRPr="007A3189">
        <w:rPr>
          <w:rFonts w:ascii="Arial" w:hAnsi="Arial" w:cs="Arial"/>
        </w:rPr>
        <w:instrText xml:space="preserve"> TOC \h \z \c "Table" </w:instrText>
      </w:r>
      <w:r w:rsidRPr="007A3189">
        <w:rPr>
          <w:rFonts w:ascii="Arial" w:hAnsi="Arial" w:cs="Arial"/>
        </w:rPr>
        <w:fldChar w:fldCharType="separate"/>
      </w:r>
      <w:hyperlink w:anchor="_Toc143078420" w:history="1">
        <w:r w:rsidR="00A80A9C" w:rsidRPr="007A3189">
          <w:rPr>
            <w:rStyle w:val="Hyperlink"/>
            <w:rFonts w:ascii="Arial" w:hAnsi="Arial" w:cs="Arial"/>
            <w:noProof/>
          </w:rPr>
          <w:t>Table 1: Overview of current projects</w:t>
        </w:r>
        <w:r w:rsidR="00A80A9C" w:rsidRPr="007A3189">
          <w:rPr>
            <w:rFonts w:ascii="Arial" w:hAnsi="Arial" w:cs="Arial"/>
            <w:noProof/>
            <w:webHidden/>
          </w:rPr>
          <w:tab/>
        </w:r>
        <w:r w:rsidR="00A80A9C" w:rsidRPr="007A3189">
          <w:rPr>
            <w:rFonts w:ascii="Arial" w:hAnsi="Arial" w:cs="Arial"/>
            <w:noProof/>
            <w:webHidden/>
          </w:rPr>
          <w:fldChar w:fldCharType="begin"/>
        </w:r>
        <w:r w:rsidR="00A80A9C" w:rsidRPr="007A3189">
          <w:rPr>
            <w:rFonts w:ascii="Arial" w:hAnsi="Arial" w:cs="Arial"/>
            <w:noProof/>
            <w:webHidden/>
          </w:rPr>
          <w:instrText xml:space="preserve"> PAGEREF _Toc143078420 \h </w:instrText>
        </w:r>
        <w:r w:rsidR="00A80A9C" w:rsidRPr="007A3189">
          <w:rPr>
            <w:rFonts w:ascii="Arial" w:hAnsi="Arial" w:cs="Arial"/>
            <w:noProof/>
            <w:webHidden/>
          </w:rPr>
        </w:r>
        <w:r w:rsidR="00A80A9C" w:rsidRPr="007A3189">
          <w:rPr>
            <w:rFonts w:ascii="Arial" w:hAnsi="Arial" w:cs="Arial"/>
            <w:noProof/>
            <w:webHidden/>
          </w:rPr>
          <w:fldChar w:fldCharType="separate"/>
        </w:r>
        <w:r w:rsidR="00A80A9C" w:rsidRPr="007A3189">
          <w:rPr>
            <w:rFonts w:ascii="Arial" w:hAnsi="Arial" w:cs="Arial"/>
            <w:noProof/>
            <w:webHidden/>
          </w:rPr>
          <w:t>10</w:t>
        </w:r>
        <w:r w:rsidR="00A80A9C" w:rsidRPr="007A3189">
          <w:rPr>
            <w:rFonts w:ascii="Arial" w:hAnsi="Arial" w:cs="Arial"/>
            <w:noProof/>
            <w:webHidden/>
          </w:rPr>
          <w:fldChar w:fldCharType="end"/>
        </w:r>
      </w:hyperlink>
    </w:p>
    <w:p w14:paraId="790787F3" w14:textId="7DD2ED11" w:rsidR="00A80A9C" w:rsidRPr="007A3189" w:rsidRDefault="00373597">
      <w:pPr>
        <w:pStyle w:val="TableofFigures"/>
        <w:tabs>
          <w:tab w:val="right" w:pos="13948"/>
        </w:tabs>
        <w:rPr>
          <w:rFonts w:ascii="Arial" w:eastAsiaTheme="minorEastAsia" w:hAnsi="Arial" w:cs="Arial"/>
          <w:noProof/>
          <w:kern w:val="2"/>
          <w:lang w:eastAsia="en-GB"/>
          <w14:ligatures w14:val="standardContextual"/>
        </w:rPr>
      </w:pPr>
      <w:hyperlink w:anchor="_Toc143078421" w:history="1">
        <w:r w:rsidR="00A80A9C" w:rsidRPr="007A3189">
          <w:rPr>
            <w:rStyle w:val="Hyperlink"/>
            <w:rFonts w:ascii="Arial" w:hAnsi="Arial" w:cs="Arial"/>
            <w:noProof/>
          </w:rPr>
          <w:t>Table 2: Heat Demand for highlighted areas (Taken from Scotland Heat Map, 2023)</w:t>
        </w:r>
        <w:r w:rsidR="00A80A9C" w:rsidRPr="007A3189">
          <w:rPr>
            <w:rFonts w:ascii="Arial" w:hAnsi="Arial" w:cs="Arial"/>
            <w:noProof/>
            <w:webHidden/>
          </w:rPr>
          <w:tab/>
        </w:r>
        <w:r w:rsidR="00A80A9C" w:rsidRPr="007A3189">
          <w:rPr>
            <w:rFonts w:ascii="Arial" w:hAnsi="Arial" w:cs="Arial"/>
            <w:noProof/>
            <w:webHidden/>
          </w:rPr>
          <w:fldChar w:fldCharType="begin"/>
        </w:r>
        <w:r w:rsidR="00A80A9C" w:rsidRPr="007A3189">
          <w:rPr>
            <w:rFonts w:ascii="Arial" w:hAnsi="Arial" w:cs="Arial"/>
            <w:noProof/>
            <w:webHidden/>
          </w:rPr>
          <w:instrText xml:space="preserve"> PAGEREF _Toc143078421 \h </w:instrText>
        </w:r>
        <w:r w:rsidR="00A80A9C" w:rsidRPr="007A3189">
          <w:rPr>
            <w:rFonts w:ascii="Arial" w:hAnsi="Arial" w:cs="Arial"/>
            <w:noProof/>
            <w:webHidden/>
          </w:rPr>
        </w:r>
        <w:r w:rsidR="00A80A9C" w:rsidRPr="007A3189">
          <w:rPr>
            <w:rFonts w:ascii="Arial" w:hAnsi="Arial" w:cs="Arial"/>
            <w:noProof/>
            <w:webHidden/>
          </w:rPr>
          <w:fldChar w:fldCharType="separate"/>
        </w:r>
        <w:r w:rsidR="00A80A9C" w:rsidRPr="007A3189">
          <w:rPr>
            <w:rFonts w:ascii="Arial" w:hAnsi="Arial" w:cs="Arial"/>
            <w:noProof/>
            <w:webHidden/>
          </w:rPr>
          <w:t>16</w:t>
        </w:r>
        <w:r w:rsidR="00A80A9C" w:rsidRPr="007A3189">
          <w:rPr>
            <w:rFonts w:ascii="Arial" w:hAnsi="Arial" w:cs="Arial"/>
            <w:noProof/>
            <w:webHidden/>
          </w:rPr>
          <w:fldChar w:fldCharType="end"/>
        </w:r>
      </w:hyperlink>
    </w:p>
    <w:p w14:paraId="30F77C4D" w14:textId="07A98C22" w:rsidR="00A80A9C" w:rsidRPr="007A3189" w:rsidRDefault="00373597">
      <w:pPr>
        <w:pStyle w:val="TableofFigures"/>
        <w:tabs>
          <w:tab w:val="right" w:pos="13948"/>
        </w:tabs>
        <w:rPr>
          <w:rFonts w:ascii="Arial" w:eastAsiaTheme="minorEastAsia" w:hAnsi="Arial" w:cs="Arial"/>
          <w:noProof/>
          <w:kern w:val="2"/>
          <w:lang w:eastAsia="en-GB"/>
          <w14:ligatures w14:val="standardContextual"/>
        </w:rPr>
      </w:pPr>
      <w:hyperlink w:anchor="_Toc143078422" w:history="1">
        <w:r w:rsidR="00A80A9C" w:rsidRPr="007A3189">
          <w:rPr>
            <w:rStyle w:val="Hyperlink"/>
            <w:rFonts w:ascii="Arial" w:hAnsi="Arial" w:cs="Arial"/>
            <w:noProof/>
          </w:rPr>
          <w:t>Table 3: Overview of potential future projects</w:t>
        </w:r>
        <w:r w:rsidR="00A80A9C" w:rsidRPr="007A3189">
          <w:rPr>
            <w:rFonts w:ascii="Arial" w:hAnsi="Arial" w:cs="Arial"/>
            <w:noProof/>
            <w:webHidden/>
          </w:rPr>
          <w:tab/>
        </w:r>
        <w:r w:rsidR="00A80A9C" w:rsidRPr="007A3189">
          <w:rPr>
            <w:rFonts w:ascii="Arial" w:hAnsi="Arial" w:cs="Arial"/>
            <w:noProof/>
            <w:webHidden/>
          </w:rPr>
          <w:fldChar w:fldCharType="begin"/>
        </w:r>
        <w:r w:rsidR="00A80A9C" w:rsidRPr="007A3189">
          <w:rPr>
            <w:rFonts w:ascii="Arial" w:hAnsi="Arial" w:cs="Arial"/>
            <w:noProof/>
            <w:webHidden/>
          </w:rPr>
          <w:instrText xml:space="preserve"> PAGEREF _Toc143078422 \h </w:instrText>
        </w:r>
        <w:r w:rsidR="00A80A9C" w:rsidRPr="007A3189">
          <w:rPr>
            <w:rFonts w:ascii="Arial" w:hAnsi="Arial" w:cs="Arial"/>
            <w:noProof/>
            <w:webHidden/>
          </w:rPr>
        </w:r>
        <w:r w:rsidR="00A80A9C" w:rsidRPr="007A3189">
          <w:rPr>
            <w:rFonts w:ascii="Arial" w:hAnsi="Arial" w:cs="Arial"/>
            <w:noProof/>
            <w:webHidden/>
          </w:rPr>
          <w:fldChar w:fldCharType="separate"/>
        </w:r>
        <w:r w:rsidR="00A80A9C" w:rsidRPr="007A3189">
          <w:rPr>
            <w:rFonts w:ascii="Arial" w:hAnsi="Arial" w:cs="Arial"/>
            <w:noProof/>
            <w:webHidden/>
          </w:rPr>
          <w:t>20</w:t>
        </w:r>
        <w:r w:rsidR="00A80A9C" w:rsidRPr="007A3189">
          <w:rPr>
            <w:rFonts w:ascii="Arial" w:hAnsi="Arial" w:cs="Arial"/>
            <w:noProof/>
            <w:webHidden/>
          </w:rPr>
          <w:fldChar w:fldCharType="end"/>
        </w:r>
      </w:hyperlink>
    </w:p>
    <w:p w14:paraId="66D0B03E" w14:textId="216855BD" w:rsidR="00092782" w:rsidRDefault="00381260" w:rsidP="00092782">
      <w:pPr>
        <w:tabs>
          <w:tab w:val="left" w:pos="8240"/>
        </w:tabs>
      </w:pPr>
      <w:r w:rsidRPr="007A3189">
        <w:rPr>
          <w:rFonts w:ascii="Arial" w:hAnsi="Arial" w:cs="Arial"/>
        </w:rPr>
        <w:fldChar w:fldCharType="end"/>
      </w:r>
    </w:p>
    <w:p w14:paraId="0E3E0DB8" w14:textId="77777777" w:rsidR="007A3189" w:rsidRDefault="007A3189" w:rsidP="00092782">
      <w:pPr>
        <w:tabs>
          <w:tab w:val="left" w:pos="8240"/>
        </w:tabs>
      </w:pPr>
    </w:p>
    <w:p w14:paraId="22BAD21F" w14:textId="77777777" w:rsidR="007A3189" w:rsidRDefault="007A3189" w:rsidP="00092782">
      <w:pPr>
        <w:tabs>
          <w:tab w:val="left" w:pos="8240"/>
        </w:tabs>
      </w:pPr>
    </w:p>
    <w:p w14:paraId="1315024C" w14:textId="77777777" w:rsidR="007A3189" w:rsidRDefault="007A3189" w:rsidP="00092782">
      <w:pPr>
        <w:tabs>
          <w:tab w:val="left" w:pos="8240"/>
        </w:tabs>
      </w:pPr>
    </w:p>
    <w:p w14:paraId="780A5AC5" w14:textId="77777777" w:rsidR="007A3189" w:rsidRDefault="007A3189" w:rsidP="00092782">
      <w:pPr>
        <w:tabs>
          <w:tab w:val="left" w:pos="8240"/>
        </w:tabs>
      </w:pPr>
    </w:p>
    <w:p w14:paraId="6D69D3EA" w14:textId="77777777" w:rsidR="007A3189" w:rsidRDefault="007A3189" w:rsidP="00092782">
      <w:pPr>
        <w:tabs>
          <w:tab w:val="left" w:pos="8240"/>
        </w:tabs>
      </w:pPr>
    </w:p>
    <w:p w14:paraId="49A05E87" w14:textId="77777777" w:rsidR="007A3189" w:rsidRDefault="007A3189" w:rsidP="00092782">
      <w:pPr>
        <w:tabs>
          <w:tab w:val="left" w:pos="8240"/>
        </w:tabs>
      </w:pPr>
    </w:p>
    <w:p w14:paraId="23B3506C" w14:textId="77777777" w:rsidR="007A3189" w:rsidRDefault="007A3189" w:rsidP="00092782">
      <w:pPr>
        <w:tabs>
          <w:tab w:val="left" w:pos="8240"/>
        </w:tabs>
      </w:pPr>
    </w:p>
    <w:p w14:paraId="76DC633E" w14:textId="77777777" w:rsidR="007A3189" w:rsidRDefault="007A3189" w:rsidP="00092782">
      <w:pPr>
        <w:tabs>
          <w:tab w:val="left" w:pos="8240"/>
        </w:tabs>
      </w:pPr>
    </w:p>
    <w:p w14:paraId="6DB27EAD" w14:textId="77777777" w:rsidR="007A3189" w:rsidRDefault="007A3189" w:rsidP="00092782">
      <w:pPr>
        <w:tabs>
          <w:tab w:val="left" w:pos="8240"/>
        </w:tabs>
      </w:pPr>
    </w:p>
    <w:p w14:paraId="68C98BC6" w14:textId="77777777" w:rsidR="007A3189" w:rsidRDefault="007A3189" w:rsidP="00092782">
      <w:pPr>
        <w:tabs>
          <w:tab w:val="left" w:pos="8240"/>
        </w:tabs>
      </w:pPr>
    </w:p>
    <w:p w14:paraId="29C083BB" w14:textId="77777777" w:rsidR="007A3189" w:rsidRDefault="007A3189" w:rsidP="00092782">
      <w:pPr>
        <w:tabs>
          <w:tab w:val="left" w:pos="8240"/>
        </w:tabs>
      </w:pPr>
    </w:p>
    <w:p w14:paraId="16A4B387" w14:textId="77777777" w:rsidR="007A3189" w:rsidRDefault="007A3189" w:rsidP="00092782">
      <w:pPr>
        <w:tabs>
          <w:tab w:val="left" w:pos="8240"/>
        </w:tabs>
      </w:pPr>
    </w:p>
    <w:p w14:paraId="0EEC612D" w14:textId="77777777" w:rsidR="00092782" w:rsidRPr="009A14AA" w:rsidRDefault="00092782" w:rsidP="00092782">
      <w:pPr>
        <w:pStyle w:val="Heading1"/>
        <w:rPr>
          <w:rFonts w:cs="Arial"/>
        </w:rPr>
      </w:pPr>
      <w:bookmarkStart w:id="0" w:name="_Toc80257810"/>
      <w:bookmarkStart w:id="1" w:name="_Toc152153124"/>
      <w:r w:rsidRPr="009A14AA">
        <w:rPr>
          <w:rFonts w:cs="Arial"/>
        </w:rPr>
        <w:t>Glossary</w:t>
      </w:r>
      <w:bookmarkEnd w:id="0"/>
      <w:bookmarkEnd w:id="1"/>
    </w:p>
    <w:p w14:paraId="1D58C18F" w14:textId="77777777" w:rsidR="00092782" w:rsidRPr="009A14AA" w:rsidRDefault="00092782" w:rsidP="00092782">
      <w:pPr>
        <w:pStyle w:val="Heading2"/>
        <w:rPr>
          <w:rFonts w:ascii="Arial" w:hAnsi="Arial" w:cs="Arial"/>
        </w:rPr>
      </w:pPr>
      <w:bookmarkStart w:id="2" w:name="_Toc80257811"/>
      <w:bookmarkStart w:id="3" w:name="_Toc152153125"/>
      <w:r w:rsidRPr="009A14AA">
        <w:rPr>
          <w:rFonts w:ascii="Arial" w:hAnsi="Arial" w:cs="Arial"/>
        </w:rPr>
        <w:t>Abbreviations</w:t>
      </w:r>
      <w:bookmarkEnd w:id="2"/>
      <w:bookmarkEnd w:id="3"/>
    </w:p>
    <w:tbl>
      <w:tblPr>
        <w:tblStyle w:val="LCHtable"/>
        <w:tblW w:w="11941" w:type="dxa"/>
        <w:tblLayout w:type="fixed"/>
        <w:tblLook w:val="04A0" w:firstRow="1" w:lastRow="0" w:firstColumn="1" w:lastColumn="0" w:noHBand="0" w:noVBand="1"/>
      </w:tblPr>
      <w:tblGrid>
        <w:gridCol w:w="2389"/>
        <w:gridCol w:w="9552"/>
      </w:tblGrid>
      <w:tr w:rsidR="00092782" w:rsidRPr="00E2350B" w14:paraId="65ECD07C" w14:textId="77777777" w:rsidTr="009840E5">
        <w:trPr>
          <w:cnfStyle w:val="100000000000" w:firstRow="1" w:lastRow="0" w:firstColumn="0" w:lastColumn="0" w:oddVBand="0" w:evenVBand="0" w:oddHBand="0" w:evenHBand="0" w:firstRowFirstColumn="0" w:firstRowLastColumn="0" w:lastRowFirstColumn="0" w:lastRowLastColumn="0"/>
          <w:trHeight w:val="315"/>
        </w:trPr>
        <w:tc>
          <w:tcPr>
            <w:tcW w:w="2389" w:type="dxa"/>
          </w:tcPr>
          <w:p w14:paraId="710645FD" w14:textId="77777777" w:rsidR="00092782" w:rsidRPr="007A3189" w:rsidRDefault="00092782" w:rsidP="00AC4FEC">
            <w:pPr>
              <w:pStyle w:val="Tabletitlessmall"/>
              <w:rPr>
                <w:rFonts w:ascii="Arial" w:hAnsi="Arial" w:cs="Arial"/>
                <w:sz w:val="22"/>
              </w:rPr>
            </w:pPr>
            <w:r w:rsidRPr="007A3189">
              <w:rPr>
                <w:rFonts w:ascii="Arial" w:hAnsi="Arial" w:cs="Arial"/>
                <w:sz w:val="22"/>
              </w:rPr>
              <w:t>Acronym</w:t>
            </w:r>
          </w:p>
        </w:tc>
        <w:tc>
          <w:tcPr>
            <w:tcW w:w="9552" w:type="dxa"/>
          </w:tcPr>
          <w:p w14:paraId="18B80036" w14:textId="77777777" w:rsidR="00092782" w:rsidRPr="007A3189" w:rsidRDefault="00092782" w:rsidP="00AC4FEC">
            <w:pPr>
              <w:pStyle w:val="Tabletitlessmall"/>
              <w:rPr>
                <w:rFonts w:ascii="Arial" w:hAnsi="Arial" w:cs="Arial"/>
                <w:sz w:val="22"/>
              </w:rPr>
            </w:pPr>
            <w:r w:rsidRPr="007A3189">
              <w:rPr>
                <w:rFonts w:ascii="Arial" w:hAnsi="Arial" w:cs="Arial"/>
                <w:sz w:val="22"/>
              </w:rPr>
              <w:t>Description</w:t>
            </w:r>
          </w:p>
        </w:tc>
      </w:tr>
      <w:tr w:rsidR="00092782" w:rsidRPr="00E2350B" w14:paraId="44B681AB" w14:textId="77777777" w:rsidTr="009840E5">
        <w:trPr>
          <w:trHeight w:val="397"/>
        </w:trPr>
        <w:tc>
          <w:tcPr>
            <w:tcW w:w="2389" w:type="dxa"/>
          </w:tcPr>
          <w:p w14:paraId="49072014" w14:textId="77777777" w:rsidR="00092782" w:rsidRPr="007A3189" w:rsidRDefault="00092782" w:rsidP="00AC4FEC">
            <w:pPr>
              <w:pStyle w:val="Tabletextsmall"/>
              <w:rPr>
                <w:rFonts w:cs="Arial"/>
                <w:sz w:val="22"/>
              </w:rPr>
            </w:pPr>
            <w:r w:rsidRPr="007A3189">
              <w:rPr>
                <w:rFonts w:cs="Arial"/>
                <w:sz w:val="22"/>
              </w:rPr>
              <w:t>EES</w:t>
            </w:r>
          </w:p>
        </w:tc>
        <w:tc>
          <w:tcPr>
            <w:tcW w:w="9552" w:type="dxa"/>
          </w:tcPr>
          <w:p w14:paraId="316682D9" w14:textId="77777777" w:rsidR="00092782" w:rsidRPr="007A3189" w:rsidRDefault="00092782" w:rsidP="00AC4FEC">
            <w:pPr>
              <w:pStyle w:val="Tabletextsmall"/>
              <w:rPr>
                <w:rFonts w:cs="Arial"/>
                <w:sz w:val="22"/>
              </w:rPr>
            </w:pPr>
            <w:r w:rsidRPr="007A3189">
              <w:rPr>
                <w:rFonts w:cs="Arial"/>
                <w:sz w:val="22"/>
              </w:rPr>
              <w:t>Energy Efficient Scotland</w:t>
            </w:r>
          </w:p>
        </w:tc>
      </w:tr>
      <w:tr w:rsidR="00092782" w:rsidRPr="00E2350B" w14:paraId="464468B6" w14:textId="77777777" w:rsidTr="009840E5">
        <w:trPr>
          <w:trHeight w:val="452"/>
        </w:trPr>
        <w:tc>
          <w:tcPr>
            <w:tcW w:w="2389" w:type="dxa"/>
          </w:tcPr>
          <w:p w14:paraId="289957DC" w14:textId="77777777" w:rsidR="00092782" w:rsidRPr="007A3189" w:rsidRDefault="00092782" w:rsidP="00AC4FEC">
            <w:pPr>
              <w:pStyle w:val="Tabletextsmall"/>
              <w:rPr>
                <w:rFonts w:cs="Arial"/>
                <w:sz w:val="22"/>
              </w:rPr>
            </w:pPr>
            <w:r w:rsidRPr="007A3189">
              <w:rPr>
                <w:rFonts w:cs="Arial"/>
                <w:sz w:val="22"/>
              </w:rPr>
              <w:t>EESSH</w:t>
            </w:r>
          </w:p>
        </w:tc>
        <w:tc>
          <w:tcPr>
            <w:tcW w:w="9552" w:type="dxa"/>
          </w:tcPr>
          <w:p w14:paraId="1DCC6B7D" w14:textId="77777777" w:rsidR="00092782" w:rsidRPr="007A3189" w:rsidRDefault="00092782" w:rsidP="00AC4FEC">
            <w:pPr>
              <w:pStyle w:val="Tabletextsmall"/>
              <w:rPr>
                <w:rFonts w:cs="Arial"/>
                <w:sz w:val="22"/>
              </w:rPr>
            </w:pPr>
            <w:r w:rsidRPr="007A3189">
              <w:rPr>
                <w:rFonts w:cs="Arial"/>
                <w:sz w:val="22"/>
              </w:rPr>
              <w:t>Energy Efficiency Standard for Social Housing</w:t>
            </w:r>
          </w:p>
        </w:tc>
      </w:tr>
      <w:tr w:rsidR="00092782" w:rsidRPr="00E2350B" w14:paraId="052D41A1" w14:textId="77777777" w:rsidTr="009840E5">
        <w:trPr>
          <w:trHeight w:val="397"/>
        </w:trPr>
        <w:tc>
          <w:tcPr>
            <w:tcW w:w="2389" w:type="dxa"/>
          </w:tcPr>
          <w:p w14:paraId="4971E0D6" w14:textId="77777777" w:rsidR="00092782" w:rsidRPr="007A3189" w:rsidRDefault="00092782" w:rsidP="00AC4FEC">
            <w:pPr>
              <w:pStyle w:val="Tabletextsmall"/>
              <w:rPr>
                <w:rFonts w:cs="Arial"/>
                <w:sz w:val="22"/>
              </w:rPr>
            </w:pPr>
            <w:r w:rsidRPr="007A3189">
              <w:rPr>
                <w:rFonts w:cs="Arial"/>
                <w:sz w:val="22"/>
              </w:rPr>
              <w:t>EPC</w:t>
            </w:r>
          </w:p>
        </w:tc>
        <w:tc>
          <w:tcPr>
            <w:tcW w:w="9552" w:type="dxa"/>
          </w:tcPr>
          <w:p w14:paraId="30CB5FF7" w14:textId="77777777" w:rsidR="00092782" w:rsidRPr="007A3189" w:rsidRDefault="00092782" w:rsidP="00AC4FEC">
            <w:pPr>
              <w:pStyle w:val="Tabletextsmall"/>
              <w:rPr>
                <w:rFonts w:cs="Arial"/>
                <w:sz w:val="22"/>
              </w:rPr>
            </w:pPr>
            <w:r w:rsidRPr="007A3189">
              <w:rPr>
                <w:rFonts w:cs="Arial"/>
                <w:sz w:val="22"/>
              </w:rPr>
              <w:t>Energy Performance Certificate</w:t>
            </w:r>
          </w:p>
        </w:tc>
      </w:tr>
      <w:tr w:rsidR="00092782" w:rsidRPr="00E2350B" w14:paraId="01BACAB7" w14:textId="77777777" w:rsidTr="009840E5">
        <w:trPr>
          <w:trHeight w:val="397"/>
        </w:trPr>
        <w:tc>
          <w:tcPr>
            <w:tcW w:w="2389" w:type="dxa"/>
          </w:tcPr>
          <w:p w14:paraId="343B6820" w14:textId="77777777" w:rsidR="00092782" w:rsidRPr="007A3189" w:rsidRDefault="00092782" w:rsidP="00AC4FEC">
            <w:pPr>
              <w:pStyle w:val="Tabletextsmall"/>
              <w:rPr>
                <w:rFonts w:cs="Arial"/>
                <w:sz w:val="22"/>
              </w:rPr>
            </w:pPr>
            <w:r w:rsidRPr="007A3189">
              <w:rPr>
                <w:rFonts w:cs="Arial"/>
                <w:sz w:val="22"/>
              </w:rPr>
              <w:t>EST</w:t>
            </w:r>
          </w:p>
        </w:tc>
        <w:tc>
          <w:tcPr>
            <w:tcW w:w="9552" w:type="dxa"/>
          </w:tcPr>
          <w:p w14:paraId="661654A9" w14:textId="77777777" w:rsidR="00092782" w:rsidRPr="007A3189" w:rsidRDefault="00092782" w:rsidP="00AC4FEC">
            <w:pPr>
              <w:pStyle w:val="Tabletextsmall"/>
              <w:rPr>
                <w:rFonts w:cs="Arial"/>
                <w:sz w:val="22"/>
              </w:rPr>
            </w:pPr>
            <w:r w:rsidRPr="007A3189">
              <w:rPr>
                <w:rFonts w:cs="Arial"/>
                <w:sz w:val="22"/>
              </w:rPr>
              <w:t>Energy Savings Trust</w:t>
            </w:r>
          </w:p>
        </w:tc>
      </w:tr>
      <w:tr w:rsidR="00092782" w:rsidRPr="00E2350B" w14:paraId="7F182DB6" w14:textId="77777777" w:rsidTr="009840E5">
        <w:trPr>
          <w:trHeight w:val="397"/>
        </w:trPr>
        <w:tc>
          <w:tcPr>
            <w:tcW w:w="2389" w:type="dxa"/>
          </w:tcPr>
          <w:p w14:paraId="75FF707F" w14:textId="77777777" w:rsidR="00092782" w:rsidRPr="007A3189" w:rsidRDefault="00092782" w:rsidP="00AC4FEC">
            <w:pPr>
              <w:pStyle w:val="Tabletextsmall"/>
              <w:rPr>
                <w:rFonts w:cs="Arial"/>
                <w:sz w:val="22"/>
              </w:rPr>
            </w:pPr>
            <w:r w:rsidRPr="007A3189">
              <w:rPr>
                <w:rFonts w:cs="Arial"/>
                <w:sz w:val="22"/>
              </w:rPr>
              <w:t>GIS</w:t>
            </w:r>
          </w:p>
        </w:tc>
        <w:tc>
          <w:tcPr>
            <w:tcW w:w="9552" w:type="dxa"/>
          </w:tcPr>
          <w:p w14:paraId="638BA3CF" w14:textId="77777777" w:rsidR="00092782" w:rsidRPr="007A3189" w:rsidRDefault="00092782" w:rsidP="00AC4FEC">
            <w:pPr>
              <w:pStyle w:val="Tabletextsmall"/>
              <w:rPr>
                <w:rFonts w:cs="Arial"/>
                <w:sz w:val="22"/>
              </w:rPr>
            </w:pPr>
            <w:r w:rsidRPr="007A3189">
              <w:rPr>
                <w:rFonts w:cs="Arial"/>
                <w:sz w:val="22"/>
              </w:rPr>
              <w:t>Geographical Information System</w:t>
            </w:r>
          </w:p>
        </w:tc>
      </w:tr>
      <w:tr w:rsidR="00092782" w:rsidRPr="00E2350B" w14:paraId="5754399C" w14:textId="77777777" w:rsidTr="009840E5">
        <w:trPr>
          <w:trHeight w:val="397"/>
        </w:trPr>
        <w:tc>
          <w:tcPr>
            <w:tcW w:w="2389" w:type="dxa"/>
          </w:tcPr>
          <w:p w14:paraId="5D9EA670" w14:textId="77777777" w:rsidR="00092782" w:rsidRPr="007A3189" w:rsidRDefault="00092782" w:rsidP="00AC4FEC">
            <w:pPr>
              <w:pStyle w:val="Tabletextsmall"/>
              <w:rPr>
                <w:rFonts w:cs="Arial"/>
                <w:sz w:val="22"/>
              </w:rPr>
            </w:pPr>
            <w:proofErr w:type="gramStart"/>
            <w:r w:rsidRPr="007A3189">
              <w:rPr>
                <w:rFonts w:cs="Arial"/>
                <w:sz w:val="22"/>
              </w:rPr>
              <w:t>HEEPS:ABS</w:t>
            </w:r>
            <w:proofErr w:type="gramEnd"/>
          </w:p>
        </w:tc>
        <w:tc>
          <w:tcPr>
            <w:tcW w:w="9552" w:type="dxa"/>
          </w:tcPr>
          <w:p w14:paraId="2A63F254" w14:textId="77777777" w:rsidR="00092782" w:rsidRPr="007A3189" w:rsidRDefault="00092782" w:rsidP="00AC4FEC">
            <w:pPr>
              <w:pStyle w:val="Tabletextsmall"/>
              <w:rPr>
                <w:rFonts w:cs="Arial"/>
                <w:sz w:val="22"/>
              </w:rPr>
            </w:pPr>
            <w:r w:rsidRPr="007A3189">
              <w:rPr>
                <w:rFonts w:cs="Arial"/>
                <w:sz w:val="22"/>
              </w:rPr>
              <w:t>Home Energy Efficiency Programmes for Scotland: Area Based Schemes</w:t>
            </w:r>
          </w:p>
        </w:tc>
      </w:tr>
      <w:tr w:rsidR="00092782" w:rsidRPr="00E2350B" w14:paraId="0D262EC6" w14:textId="77777777" w:rsidTr="009840E5">
        <w:trPr>
          <w:trHeight w:val="397"/>
        </w:trPr>
        <w:tc>
          <w:tcPr>
            <w:tcW w:w="2389" w:type="dxa"/>
          </w:tcPr>
          <w:p w14:paraId="5532FF3F" w14:textId="77777777" w:rsidR="00092782" w:rsidRPr="007A3189" w:rsidRDefault="00092782" w:rsidP="00AC4FEC">
            <w:pPr>
              <w:pStyle w:val="Tabletextsmall"/>
              <w:rPr>
                <w:rFonts w:cs="Arial"/>
                <w:sz w:val="22"/>
              </w:rPr>
            </w:pPr>
            <w:r w:rsidRPr="007A3189">
              <w:rPr>
                <w:rFonts w:cs="Arial"/>
                <w:sz w:val="22"/>
              </w:rPr>
              <w:t>IZ</w:t>
            </w:r>
          </w:p>
        </w:tc>
        <w:tc>
          <w:tcPr>
            <w:tcW w:w="9552" w:type="dxa"/>
          </w:tcPr>
          <w:p w14:paraId="2076EB1B" w14:textId="77777777" w:rsidR="00092782" w:rsidRPr="007A3189" w:rsidRDefault="00092782" w:rsidP="00AC4FEC">
            <w:pPr>
              <w:pStyle w:val="Tabletextsmall"/>
              <w:rPr>
                <w:rFonts w:cs="Arial"/>
                <w:sz w:val="22"/>
              </w:rPr>
            </w:pPr>
            <w:r w:rsidRPr="007A3189">
              <w:rPr>
                <w:rFonts w:cs="Arial"/>
                <w:sz w:val="22"/>
              </w:rPr>
              <w:t>Intermediate Zone</w:t>
            </w:r>
          </w:p>
        </w:tc>
      </w:tr>
      <w:tr w:rsidR="00092782" w:rsidRPr="00E2350B" w14:paraId="1754C7A3" w14:textId="77777777" w:rsidTr="009840E5">
        <w:trPr>
          <w:trHeight w:val="397"/>
        </w:trPr>
        <w:tc>
          <w:tcPr>
            <w:tcW w:w="2389" w:type="dxa"/>
          </w:tcPr>
          <w:p w14:paraId="0CDD0BBE" w14:textId="77777777" w:rsidR="00092782" w:rsidRPr="007A3189" w:rsidRDefault="00092782" w:rsidP="00AC4FEC">
            <w:pPr>
              <w:pStyle w:val="Tabletextsmall"/>
              <w:rPr>
                <w:rFonts w:cs="Arial"/>
                <w:sz w:val="22"/>
              </w:rPr>
            </w:pPr>
            <w:r w:rsidRPr="007A3189">
              <w:rPr>
                <w:rFonts w:cs="Arial"/>
                <w:sz w:val="22"/>
              </w:rPr>
              <w:t>LA</w:t>
            </w:r>
          </w:p>
        </w:tc>
        <w:tc>
          <w:tcPr>
            <w:tcW w:w="9552" w:type="dxa"/>
          </w:tcPr>
          <w:p w14:paraId="17183924" w14:textId="77777777" w:rsidR="00092782" w:rsidRPr="007A3189" w:rsidRDefault="00092782" w:rsidP="00AC4FEC">
            <w:pPr>
              <w:pStyle w:val="Tabletextsmall"/>
              <w:rPr>
                <w:rFonts w:cs="Arial"/>
                <w:sz w:val="22"/>
              </w:rPr>
            </w:pPr>
            <w:r w:rsidRPr="007A3189">
              <w:rPr>
                <w:rFonts w:cs="Arial"/>
                <w:sz w:val="22"/>
              </w:rPr>
              <w:t>Local Authority</w:t>
            </w:r>
          </w:p>
        </w:tc>
      </w:tr>
      <w:tr w:rsidR="00092782" w:rsidRPr="00E2350B" w14:paraId="1AE96F5C" w14:textId="77777777" w:rsidTr="009840E5">
        <w:trPr>
          <w:trHeight w:val="397"/>
        </w:trPr>
        <w:tc>
          <w:tcPr>
            <w:tcW w:w="2389" w:type="dxa"/>
          </w:tcPr>
          <w:p w14:paraId="2A7B7C7A" w14:textId="77777777" w:rsidR="00092782" w:rsidRPr="007A3189" w:rsidRDefault="00092782" w:rsidP="00AC4FEC">
            <w:pPr>
              <w:pStyle w:val="Tabletextsmall"/>
              <w:rPr>
                <w:rFonts w:cs="Arial"/>
                <w:sz w:val="22"/>
              </w:rPr>
            </w:pPr>
            <w:r w:rsidRPr="007A3189">
              <w:rPr>
                <w:rFonts w:cs="Arial"/>
                <w:sz w:val="22"/>
              </w:rPr>
              <w:t>LHEES</w:t>
            </w:r>
          </w:p>
        </w:tc>
        <w:tc>
          <w:tcPr>
            <w:tcW w:w="9552" w:type="dxa"/>
          </w:tcPr>
          <w:p w14:paraId="5E631A01" w14:textId="77777777" w:rsidR="00092782" w:rsidRPr="007A3189" w:rsidRDefault="00092782" w:rsidP="00AC4FEC">
            <w:pPr>
              <w:pStyle w:val="Tabletextsmall"/>
              <w:rPr>
                <w:rFonts w:cs="Arial"/>
                <w:sz w:val="22"/>
              </w:rPr>
            </w:pPr>
            <w:r w:rsidRPr="007A3189">
              <w:rPr>
                <w:rFonts w:cs="Arial"/>
                <w:sz w:val="22"/>
              </w:rPr>
              <w:t>Local Heat and Energy Efficiency Strategy</w:t>
            </w:r>
          </w:p>
        </w:tc>
      </w:tr>
      <w:tr w:rsidR="00092782" w:rsidRPr="00E2350B" w14:paraId="517D2EE9" w14:textId="77777777" w:rsidTr="009840E5">
        <w:trPr>
          <w:trHeight w:val="397"/>
        </w:trPr>
        <w:tc>
          <w:tcPr>
            <w:tcW w:w="2389" w:type="dxa"/>
          </w:tcPr>
          <w:p w14:paraId="0861CB7B" w14:textId="77777777" w:rsidR="00092782" w:rsidRPr="007A3189" w:rsidRDefault="00092782" w:rsidP="00AC4FEC">
            <w:pPr>
              <w:pStyle w:val="Tabletextsmall"/>
              <w:rPr>
                <w:rFonts w:cs="Arial"/>
                <w:sz w:val="22"/>
              </w:rPr>
            </w:pPr>
            <w:r w:rsidRPr="007A3189">
              <w:rPr>
                <w:rFonts w:cs="Arial"/>
                <w:sz w:val="22"/>
              </w:rPr>
              <w:t>LPG</w:t>
            </w:r>
          </w:p>
        </w:tc>
        <w:tc>
          <w:tcPr>
            <w:tcW w:w="9552" w:type="dxa"/>
          </w:tcPr>
          <w:p w14:paraId="2AC7E3DC" w14:textId="77777777" w:rsidR="00092782" w:rsidRPr="007A3189" w:rsidRDefault="00092782" w:rsidP="00AC4FEC">
            <w:pPr>
              <w:pStyle w:val="Tabletextsmall"/>
              <w:rPr>
                <w:rFonts w:cs="Arial"/>
                <w:sz w:val="22"/>
              </w:rPr>
            </w:pPr>
            <w:r w:rsidRPr="007A3189">
              <w:rPr>
                <w:rFonts w:cs="Arial"/>
                <w:sz w:val="22"/>
              </w:rPr>
              <w:t>Liquefied Petroleum Gas</w:t>
            </w:r>
          </w:p>
        </w:tc>
      </w:tr>
      <w:tr w:rsidR="00092782" w:rsidRPr="00E2350B" w14:paraId="7958E973" w14:textId="77777777" w:rsidTr="009840E5">
        <w:trPr>
          <w:trHeight w:val="397"/>
        </w:trPr>
        <w:tc>
          <w:tcPr>
            <w:tcW w:w="2389" w:type="dxa"/>
          </w:tcPr>
          <w:p w14:paraId="4A7D7F21" w14:textId="77777777" w:rsidR="00092782" w:rsidRPr="007A3189" w:rsidRDefault="00092782" w:rsidP="00AC4FEC">
            <w:pPr>
              <w:pStyle w:val="Tabletextsmall"/>
              <w:rPr>
                <w:rFonts w:cs="Arial"/>
                <w:sz w:val="22"/>
              </w:rPr>
            </w:pPr>
            <w:proofErr w:type="spellStart"/>
            <w:r w:rsidRPr="007A3189">
              <w:rPr>
                <w:rFonts w:cs="Arial"/>
                <w:sz w:val="22"/>
              </w:rPr>
              <w:lastRenderedPageBreak/>
              <w:t>mxd</w:t>
            </w:r>
            <w:proofErr w:type="spellEnd"/>
          </w:p>
        </w:tc>
        <w:tc>
          <w:tcPr>
            <w:tcW w:w="9552" w:type="dxa"/>
          </w:tcPr>
          <w:p w14:paraId="4B82F0B3" w14:textId="77777777" w:rsidR="00092782" w:rsidRPr="007A3189" w:rsidRDefault="00092782" w:rsidP="00AC4FEC">
            <w:pPr>
              <w:pStyle w:val="Tabletextsmall"/>
              <w:rPr>
                <w:rFonts w:cs="Arial"/>
                <w:sz w:val="22"/>
              </w:rPr>
            </w:pPr>
            <w:r w:rsidRPr="007A3189">
              <w:rPr>
                <w:rFonts w:cs="Arial"/>
                <w:sz w:val="22"/>
              </w:rPr>
              <w:t>Map Exchange Document</w:t>
            </w:r>
          </w:p>
        </w:tc>
      </w:tr>
      <w:tr w:rsidR="00092782" w:rsidRPr="00E2350B" w14:paraId="3E8B5DBE" w14:textId="77777777" w:rsidTr="009840E5">
        <w:trPr>
          <w:trHeight w:val="397"/>
        </w:trPr>
        <w:tc>
          <w:tcPr>
            <w:tcW w:w="2389" w:type="dxa"/>
          </w:tcPr>
          <w:p w14:paraId="6300EC97" w14:textId="77777777" w:rsidR="00092782" w:rsidRPr="007A3189" w:rsidRDefault="00092782" w:rsidP="00AC4FEC">
            <w:pPr>
              <w:pStyle w:val="Tabletextsmall"/>
              <w:rPr>
                <w:rFonts w:cs="Arial"/>
                <w:sz w:val="22"/>
              </w:rPr>
            </w:pPr>
            <w:r w:rsidRPr="007A3189">
              <w:rPr>
                <w:rFonts w:cs="Arial"/>
                <w:sz w:val="22"/>
              </w:rPr>
              <w:t>PEAT</w:t>
            </w:r>
          </w:p>
        </w:tc>
        <w:tc>
          <w:tcPr>
            <w:tcW w:w="9552" w:type="dxa"/>
          </w:tcPr>
          <w:p w14:paraId="35815AF6" w14:textId="77777777" w:rsidR="00092782" w:rsidRPr="007A3189" w:rsidRDefault="00092782" w:rsidP="00AC4FEC">
            <w:pPr>
              <w:pStyle w:val="Tabletextsmall"/>
              <w:rPr>
                <w:rFonts w:cs="Arial"/>
                <w:sz w:val="22"/>
              </w:rPr>
            </w:pPr>
            <w:r w:rsidRPr="007A3189">
              <w:rPr>
                <w:rFonts w:cs="Arial"/>
                <w:sz w:val="22"/>
              </w:rPr>
              <w:t>Portfolio Energy Analysis Tool</w:t>
            </w:r>
          </w:p>
        </w:tc>
      </w:tr>
      <w:tr w:rsidR="00092782" w:rsidRPr="00E2350B" w14:paraId="332AC29D" w14:textId="77777777" w:rsidTr="009840E5">
        <w:trPr>
          <w:trHeight w:val="397"/>
        </w:trPr>
        <w:tc>
          <w:tcPr>
            <w:tcW w:w="2389" w:type="dxa"/>
          </w:tcPr>
          <w:p w14:paraId="03981BB7" w14:textId="77777777" w:rsidR="00092782" w:rsidRPr="007A3189" w:rsidRDefault="00092782" w:rsidP="00AC4FEC">
            <w:pPr>
              <w:pStyle w:val="Tabletextsmall"/>
              <w:rPr>
                <w:rFonts w:cs="Arial"/>
                <w:sz w:val="22"/>
              </w:rPr>
            </w:pPr>
            <w:r w:rsidRPr="007A3189">
              <w:rPr>
                <w:rFonts w:cs="Arial"/>
                <w:sz w:val="22"/>
              </w:rPr>
              <w:t>RSL</w:t>
            </w:r>
          </w:p>
        </w:tc>
        <w:tc>
          <w:tcPr>
            <w:tcW w:w="9552" w:type="dxa"/>
          </w:tcPr>
          <w:p w14:paraId="7D6BFF36" w14:textId="77777777" w:rsidR="00092782" w:rsidRPr="007A3189" w:rsidRDefault="00092782" w:rsidP="00AC4FEC">
            <w:pPr>
              <w:pStyle w:val="Tabletextsmall"/>
              <w:rPr>
                <w:rFonts w:cs="Arial"/>
                <w:sz w:val="22"/>
              </w:rPr>
            </w:pPr>
            <w:r w:rsidRPr="007A3189">
              <w:rPr>
                <w:rFonts w:cs="Arial"/>
                <w:sz w:val="22"/>
              </w:rPr>
              <w:t>Registered Social Landlord</w:t>
            </w:r>
          </w:p>
        </w:tc>
      </w:tr>
      <w:tr w:rsidR="00092782" w:rsidRPr="00E2350B" w14:paraId="5053F0AE" w14:textId="77777777" w:rsidTr="009840E5">
        <w:trPr>
          <w:trHeight w:val="397"/>
        </w:trPr>
        <w:tc>
          <w:tcPr>
            <w:tcW w:w="2389" w:type="dxa"/>
          </w:tcPr>
          <w:p w14:paraId="0A78CE97" w14:textId="77777777" w:rsidR="00092782" w:rsidRPr="007A3189" w:rsidRDefault="00092782" w:rsidP="00AC4FEC">
            <w:pPr>
              <w:pStyle w:val="Tabletextsmall"/>
              <w:rPr>
                <w:rFonts w:cs="Arial"/>
                <w:sz w:val="22"/>
              </w:rPr>
            </w:pPr>
            <w:r w:rsidRPr="007A3189">
              <w:rPr>
                <w:rFonts w:cs="Arial"/>
                <w:sz w:val="22"/>
              </w:rPr>
              <w:t>SAP</w:t>
            </w:r>
          </w:p>
        </w:tc>
        <w:tc>
          <w:tcPr>
            <w:tcW w:w="9552" w:type="dxa"/>
          </w:tcPr>
          <w:p w14:paraId="579A2A41" w14:textId="77777777" w:rsidR="00092782" w:rsidRPr="007A3189" w:rsidRDefault="00092782" w:rsidP="00AC4FEC">
            <w:pPr>
              <w:pStyle w:val="Tabletextsmall"/>
              <w:rPr>
                <w:rFonts w:cs="Arial"/>
                <w:sz w:val="22"/>
              </w:rPr>
            </w:pPr>
            <w:r w:rsidRPr="007A3189">
              <w:rPr>
                <w:rFonts w:cs="Arial"/>
                <w:sz w:val="22"/>
              </w:rPr>
              <w:t>Standard Assessment Procedure</w:t>
            </w:r>
          </w:p>
        </w:tc>
      </w:tr>
      <w:tr w:rsidR="00092782" w:rsidRPr="00E2350B" w14:paraId="12B839BA" w14:textId="77777777" w:rsidTr="009840E5">
        <w:trPr>
          <w:trHeight w:val="397"/>
        </w:trPr>
        <w:tc>
          <w:tcPr>
            <w:tcW w:w="2389" w:type="dxa"/>
          </w:tcPr>
          <w:p w14:paraId="3F4520B9" w14:textId="77777777" w:rsidR="00092782" w:rsidRPr="007A3189" w:rsidRDefault="00092782" w:rsidP="00AC4FEC">
            <w:pPr>
              <w:pStyle w:val="Tabletextsmall"/>
              <w:rPr>
                <w:rFonts w:cs="Arial"/>
                <w:sz w:val="22"/>
              </w:rPr>
            </w:pPr>
            <w:proofErr w:type="spellStart"/>
            <w:r w:rsidRPr="007A3189">
              <w:rPr>
                <w:rFonts w:cs="Arial"/>
                <w:sz w:val="22"/>
              </w:rPr>
              <w:t>ToC</w:t>
            </w:r>
            <w:proofErr w:type="spellEnd"/>
          </w:p>
        </w:tc>
        <w:tc>
          <w:tcPr>
            <w:tcW w:w="9552" w:type="dxa"/>
          </w:tcPr>
          <w:p w14:paraId="5A05270E" w14:textId="77777777" w:rsidR="00092782" w:rsidRPr="007A3189" w:rsidRDefault="00092782" w:rsidP="00AC4FEC">
            <w:pPr>
              <w:pStyle w:val="Tabletextsmall"/>
              <w:rPr>
                <w:rFonts w:cs="Arial"/>
                <w:sz w:val="22"/>
              </w:rPr>
            </w:pPr>
            <w:r w:rsidRPr="007A3189">
              <w:rPr>
                <w:rFonts w:cs="Arial"/>
                <w:sz w:val="22"/>
              </w:rPr>
              <w:t>Table of Contents</w:t>
            </w:r>
          </w:p>
        </w:tc>
      </w:tr>
      <w:tr w:rsidR="00092782" w:rsidRPr="00E2350B" w14:paraId="19163475" w14:textId="77777777" w:rsidTr="009840E5">
        <w:trPr>
          <w:trHeight w:val="397"/>
        </w:trPr>
        <w:tc>
          <w:tcPr>
            <w:tcW w:w="2389" w:type="dxa"/>
          </w:tcPr>
          <w:p w14:paraId="408B4ECA" w14:textId="77777777" w:rsidR="00092782" w:rsidRPr="007A3189" w:rsidRDefault="00092782" w:rsidP="00AC4FEC">
            <w:pPr>
              <w:pStyle w:val="Tabletextsmall"/>
              <w:rPr>
                <w:rFonts w:cs="Arial"/>
                <w:sz w:val="22"/>
              </w:rPr>
            </w:pPr>
            <w:r w:rsidRPr="007A3189">
              <w:rPr>
                <w:rFonts w:cs="Arial"/>
                <w:sz w:val="22"/>
              </w:rPr>
              <w:t>UPRN</w:t>
            </w:r>
          </w:p>
        </w:tc>
        <w:tc>
          <w:tcPr>
            <w:tcW w:w="9552" w:type="dxa"/>
          </w:tcPr>
          <w:p w14:paraId="3B5A7A64" w14:textId="77777777" w:rsidR="00092782" w:rsidRPr="007A3189" w:rsidRDefault="00092782" w:rsidP="00AC4FEC">
            <w:pPr>
              <w:pStyle w:val="Tabletextsmall"/>
              <w:rPr>
                <w:rFonts w:cs="Arial"/>
                <w:sz w:val="22"/>
              </w:rPr>
            </w:pPr>
            <w:r w:rsidRPr="007A3189">
              <w:rPr>
                <w:rFonts w:cs="Arial"/>
                <w:sz w:val="22"/>
              </w:rPr>
              <w:t>Unique Property Reference Number</w:t>
            </w:r>
          </w:p>
        </w:tc>
      </w:tr>
    </w:tbl>
    <w:p w14:paraId="03E73616" w14:textId="77777777" w:rsidR="00092782" w:rsidRDefault="00092782" w:rsidP="00092782"/>
    <w:p w14:paraId="4C12A108" w14:textId="77777777" w:rsidR="00092782" w:rsidRPr="009A14AA" w:rsidRDefault="00092782" w:rsidP="00092782">
      <w:pPr>
        <w:pStyle w:val="Heading2"/>
        <w:rPr>
          <w:rFonts w:ascii="Arial" w:hAnsi="Arial" w:cs="Arial"/>
        </w:rPr>
      </w:pPr>
      <w:bookmarkStart w:id="4" w:name="_Toc152153126"/>
      <w:r w:rsidRPr="009A14AA">
        <w:rPr>
          <w:rFonts w:ascii="Arial" w:hAnsi="Arial" w:cs="Arial"/>
        </w:rPr>
        <w:t>Terms</w:t>
      </w:r>
      <w:bookmarkEnd w:id="4"/>
    </w:p>
    <w:tbl>
      <w:tblPr>
        <w:tblStyle w:val="LCHtable"/>
        <w:tblW w:w="12083" w:type="dxa"/>
        <w:tblLayout w:type="fixed"/>
        <w:tblLook w:val="04A0" w:firstRow="1" w:lastRow="0" w:firstColumn="1" w:lastColumn="0" w:noHBand="0" w:noVBand="1"/>
      </w:tblPr>
      <w:tblGrid>
        <w:gridCol w:w="2389"/>
        <w:gridCol w:w="9694"/>
      </w:tblGrid>
      <w:tr w:rsidR="00092782" w:rsidRPr="00E2350B" w14:paraId="4BE2FA42" w14:textId="77777777" w:rsidTr="009840E5">
        <w:trPr>
          <w:cnfStyle w:val="100000000000" w:firstRow="1" w:lastRow="0" w:firstColumn="0" w:lastColumn="0" w:oddVBand="0" w:evenVBand="0" w:oddHBand="0" w:evenHBand="0" w:firstRowFirstColumn="0" w:firstRowLastColumn="0" w:lastRowFirstColumn="0" w:lastRowLastColumn="0"/>
          <w:trHeight w:val="315"/>
        </w:trPr>
        <w:tc>
          <w:tcPr>
            <w:tcW w:w="2389" w:type="dxa"/>
          </w:tcPr>
          <w:p w14:paraId="01B8A014" w14:textId="77777777" w:rsidR="00092782" w:rsidRPr="007A3189" w:rsidRDefault="00092782" w:rsidP="00AC4FEC">
            <w:pPr>
              <w:pStyle w:val="Tabletitlessmall"/>
              <w:rPr>
                <w:rFonts w:ascii="Arial" w:hAnsi="Arial" w:cs="Arial"/>
                <w:sz w:val="22"/>
              </w:rPr>
            </w:pPr>
            <w:r w:rsidRPr="007A3189">
              <w:rPr>
                <w:rFonts w:ascii="Arial" w:hAnsi="Arial" w:cs="Arial"/>
                <w:sz w:val="22"/>
              </w:rPr>
              <w:t>Terms</w:t>
            </w:r>
          </w:p>
        </w:tc>
        <w:tc>
          <w:tcPr>
            <w:tcW w:w="9694" w:type="dxa"/>
          </w:tcPr>
          <w:p w14:paraId="22E1CF86" w14:textId="77777777" w:rsidR="00092782" w:rsidRPr="007A3189" w:rsidRDefault="00092782" w:rsidP="00AC4FEC">
            <w:pPr>
              <w:pStyle w:val="Tabletitlessmall"/>
              <w:rPr>
                <w:rFonts w:ascii="Arial" w:hAnsi="Arial" w:cs="Arial"/>
                <w:sz w:val="22"/>
              </w:rPr>
            </w:pPr>
            <w:r w:rsidRPr="007A3189">
              <w:rPr>
                <w:rFonts w:ascii="Arial" w:hAnsi="Arial" w:cs="Arial"/>
                <w:sz w:val="22"/>
              </w:rPr>
              <w:t>Description</w:t>
            </w:r>
          </w:p>
        </w:tc>
      </w:tr>
      <w:tr w:rsidR="00092782" w:rsidRPr="00E2350B" w14:paraId="1EA89D62" w14:textId="77777777" w:rsidTr="009840E5">
        <w:trPr>
          <w:trHeight w:val="397"/>
        </w:trPr>
        <w:tc>
          <w:tcPr>
            <w:tcW w:w="2389" w:type="dxa"/>
          </w:tcPr>
          <w:p w14:paraId="5DA797C2" w14:textId="77777777" w:rsidR="00092782" w:rsidRPr="007A3189" w:rsidRDefault="00092782" w:rsidP="00AC4FEC">
            <w:pPr>
              <w:pStyle w:val="Tabletextsmall"/>
              <w:rPr>
                <w:rFonts w:cs="Arial"/>
                <w:sz w:val="22"/>
              </w:rPr>
            </w:pPr>
            <w:r w:rsidRPr="007A3189">
              <w:rPr>
                <w:rFonts w:cs="Arial"/>
                <w:sz w:val="22"/>
              </w:rPr>
              <w:t>Baselining</w:t>
            </w:r>
          </w:p>
        </w:tc>
        <w:tc>
          <w:tcPr>
            <w:tcW w:w="9694" w:type="dxa"/>
          </w:tcPr>
          <w:p w14:paraId="0175C8E5" w14:textId="597E23A2" w:rsidR="00092782" w:rsidRPr="007A3189" w:rsidRDefault="00092782" w:rsidP="00AC4FEC">
            <w:pPr>
              <w:pStyle w:val="Tabletextsmall"/>
              <w:rPr>
                <w:rFonts w:cs="Arial"/>
                <w:sz w:val="22"/>
              </w:rPr>
            </w:pPr>
            <w:r w:rsidRPr="007A3189">
              <w:rPr>
                <w:rFonts w:cs="Arial"/>
                <w:sz w:val="22"/>
              </w:rPr>
              <w:t xml:space="preserve">Baselining is the purpose of understanding at local authority or strategic level, the </w:t>
            </w:r>
            <w:r w:rsidR="00D8080E" w:rsidRPr="007A3189">
              <w:rPr>
                <w:rFonts w:cs="Arial"/>
                <w:sz w:val="22"/>
              </w:rPr>
              <w:t>status</w:t>
            </w:r>
            <w:r w:rsidRPr="007A3189">
              <w:rPr>
                <w:rFonts w:cs="Arial"/>
                <w:sz w:val="22"/>
              </w:rPr>
              <w:t xml:space="preserve"> of the buildings against the LHEES Considerations, </w:t>
            </w:r>
            <w:proofErr w:type="gramStart"/>
            <w:r w:rsidRPr="007A3189">
              <w:rPr>
                <w:rFonts w:cs="Arial"/>
                <w:sz w:val="22"/>
              </w:rPr>
              <w:t>Targets</w:t>
            </w:r>
            <w:proofErr w:type="gramEnd"/>
            <w:r w:rsidRPr="007A3189">
              <w:rPr>
                <w:rFonts w:cs="Arial"/>
                <w:sz w:val="22"/>
              </w:rPr>
              <w:t xml:space="preserve"> and Indicators.</w:t>
            </w:r>
          </w:p>
        </w:tc>
      </w:tr>
      <w:tr w:rsidR="00092782" w:rsidRPr="00E2350B" w14:paraId="6C3885C2" w14:textId="77777777" w:rsidTr="009840E5">
        <w:trPr>
          <w:trHeight w:val="397"/>
        </w:trPr>
        <w:tc>
          <w:tcPr>
            <w:tcW w:w="2389" w:type="dxa"/>
          </w:tcPr>
          <w:p w14:paraId="45AA882D" w14:textId="77777777" w:rsidR="00092782" w:rsidRPr="007A3189" w:rsidRDefault="00092782" w:rsidP="00AC4FEC">
            <w:pPr>
              <w:pStyle w:val="Tabletextsmall"/>
              <w:rPr>
                <w:rFonts w:cs="Arial"/>
                <w:sz w:val="22"/>
              </w:rPr>
            </w:pPr>
            <w:r w:rsidRPr="007A3189">
              <w:rPr>
                <w:rFonts w:cs="Arial"/>
                <w:sz w:val="22"/>
              </w:rPr>
              <w:t>Building-level Pathway</w:t>
            </w:r>
          </w:p>
        </w:tc>
        <w:tc>
          <w:tcPr>
            <w:tcW w:w="9694" w:type="dxa"/>
          </w:tcPr>
          <w:p w14:paraId="3A3707F1" w14:textId="77777777" w:rsidR="00092782" w:rsidRPr="007A3189" w:rsidRDefault="00092782" w:rsidP="00AC4FEC">
            <w:pPr>
              <w:pStyle w:val="Tabletextsmall"/>
              <w:rPr>
                <w:rFonts w:cs="Arial"/>
                <w:sz w:val="22"/>
              </w:rPr>
            </w:pPr>
            <w:r w:rsidRPr="007A3189">
              <w:rPr>
                <w:rFonts w:cs="Arial"/>
                <w:sz w:val="22"/>
              </w:rPr>
              <w:t xml:space="preserve">As part of LHEES Stage 5, a building-level pathway is the outcome of the assessment undertaken using PEAT. It provides the likely energy efficiency retrofit technologies, as well as the low carbon heating system (where applicable) to support building level decarbonisation. </w:t>
            </w:r>
          </w:p>
        </w:tc>
      </w:tr>
      <w:tr w:rsidR="00092782" w:rsidRPr="00E2350B" w14:paraId="55FEE08C" w14:textId="77777777" w:rsidTr="009840E5">
        <w:trPr>
          <w:trHeight w:val="397"/>
        </w:trPr>
        <w:tc>
          <w:tcPr>
            <w:tcW w:w="2389" w:type="dxa"/>
          </w:tcPr>
          <w:p w14:paraId="4F70622E" w14:textId="77777777" w:rsidR="00092782" w:rsidRPr="007A3189" w:rsidRDefault="00092782" w:rsidP="00AC4FEC">
            <w:pPr>
              <w:pStyle w:val="Tabletextsmall"/>
              <w:rPr>
                <w:rFonts w:cs="Arial"/>
                <w:sz w:val="22"/>
              </w:rPr>
            </w:pPr>
            <w:r w:rsidRPr="007A3189">
              <w:rPr>
                <w:rFonts w:cs="Arial"/>
                <w:sz w:val="22"/>
              </w:rPr>
              <w:t>Criteria</w:t>
            </w:r>
          </w:p>
        </w:tc>
        <w:tc>
          <w:tcPr>
            <w:tcW w:w="9694" w:type="dxa"/>
          </w:tcPr>
          <w:p w14:paraId="25735E8C" w14:textId="1AF45DDC" w:rsidR="00092782" w:rsidRPr="007A3189" w:rsidRDefault="00092782" w:rsidP="00AC4FEC">
            <w:pPr>
              <w:pStyle w:val="Tabletextsmall"/>
              <w:rPr>
                <w:rFonts w:cs="Arial"/>
                <w:sz w:val="22"/>
              </w:rPr>
            </w:pPr>
            <w:r w:rsidRPr="007A3189">
              <w:rPr>
                <w:rFonts w:cs="Arial"/>
                <w:sz w:val="22"/>
              </w:rPr>
              <w:t xml:space="preserve">Criteria are the settings applied to the Indicators for each Consideration </w:t>
            </w:r>
            <w:r w:rsidR="00D8080E" w:rsidRPr="007A3189">
              <w:rPr>
                <w:rFonts w:cs="Arial"/>
                <w:sz w:val="22"/>
              </w:rPr>
              <w:t>to</w:t>
            </w:r>
            <w:r w:rsidRPr="007A3189">
              <w:rPr>
                <w:rFonts w:cs="Arial"/>
                <w:sz w:val="22"/>
              </w:rPr>
              <w:t xml:space="preserve"> support Baselining, Strategic </w:t>
            </w:r>
            <w:proofErr w:type="gramStart"/>
            <w:r w:rsidRPr="007A3189">
              <w:rPr>
                <w:rFonts w:cs="Arial"/>
                <w:sz w:val="22"/>
              </w:rPr>
              <w:t>Zoning</w:t>
            </w:r>
            <w:proofErr w:type="gramEnd"/>
            <w:r w:rsidRPr="007A3189">
              <w:rPr>
                <w:rFonts w:cs="Arial"/>
                <w:sz w:val="22"/>
              </w:rPr>
              <w:t xml:space="preserve"> and the identification of Delivery Areas. An example of Criteria is a simple “no” applied to the </w:t>
            </w:r>
            <w:r w:rsidR="00D8080E" w:rsidRPr="007A3189">
              <w:rPr>
                <w:rFonts w:cs="Arial"/>
                <w:sz w:val="22"/>
              </w:rPr>
              <w:t>indicator</w:t>
            </w:r>
            <w:r w:rsidRPr="007A3189">
              <w:rPr>
                <w:rFonts w:cs="Arial"/>
                <w:sz w:val="22"/>
              </w:rPr>
              <w:t xml:space="preserve"> of “wall insulation (Y/N)” to identify properties with uninsulated walls. Another example is the definition of an “anchor load” within the Heat Network zoning analysis, which applies a minimum threshold to the “heat demand” Indicator. The LHEES methodology provides a set of default Criteria that local authorities may wish to use, with flexibility to update </w:t>
            </w:r>
            <w:r w:rsidRPr="007A3189">
              <w:rPr>
                <w:rFonts w:cs="Arial"/>
                <w:sz w:val="22"/>
              </w:rPr>
              <w:lastRenderedPageBreak/>
              <w:t>and augment these to support local needs or for more focused analysis linked to specific actions and project identification within the Delivery Plan.</w:t>
            </w:r>
          </w:p>
        </w:tc>
      </w:tr>
      <w:tr w:rsidR="00092782" w:rsidRPr="00E2350B" w14:paraId="3E83A255" w14:textId="77777777" w:rsidTr="009840E5">
        <w:trPr>
          <w:trHeight w:val="397"/>
        </w:trPr>
        <w:tc>
          <w:tcPr>
            <w:tcW w:w="2389" w:type="dxa"/>
          </w:tcPr>
          <w:p w14:paraId="2DF943D6" w14:textId="77777777" w:rsidR="00092782" w:rsidRPr="007A3189" w:rsidRDefault="00092782" w:rsidP="00AC4FEC">
            <w:pPr>
              <w:pStyle w:val="Tabletextsmall"/>
              <w:rPr>
                <w:rFonts w:cs="Arial"/>
                <w:sz w:val="22"/>
              </w:rPr>
            </w:pPr>
            <w:r w:rsidRPr="007A3189">
              <w:rPr>
                <w:rFonts w:cs="Arial"/>
                <w:sz w:val="22"/>
              </w:rPr>
              <w:lastRenderedPageBreak/>
              <w:t>Data - Alternative</w:t>
            </w:r>
          </w:p>
        </w:tc>
        <w:tc>
          <w:tcPr>
            <w:tcW w:w="9694" w:type="dxa"/>
          </w:tcPr>
          <w:p w14:paraId="4EAC2E93" w14:textId="7EA01C97" w:rsidR="00092782" w:rsidRPr="007A3189" w:rsidRDefault="00D8080E" w:rsidP="00AC4FEC">
            <w:pPr>
              <w:pStyle w:val="Tabletextsmall"/>
              <w:rPr>
                <w:rFonts w:cs="Arial"/>
                <w:sz w:val="22"/>
              </w:rPr>
            </w:pPr>
            <w:r w:rsidRPr="007A3189">
              <w:rPr>
                <w:rFonts w:cs="Arial"/>
                <w:sz w:val="22"/>
              </w:rPr>
              <w:t>Alternative data</w:t>
            </w:r>
            <w:r w:rsidR="00092782" w:rsidRPr="007A3189">
              <w:rPr>
                <w:rFonts w:cs="Arial"/>
                <w:sz w:val="22"/>
              </w:rPr>
              <w:t xml:space="preserve"> can overwrite the Core data to improve accuracy (national to local level of detail, </w:t>
            </w:r>
            <w:r w:rsidRPr="007A3189">
              <w:rPr>
                <w:rFonts w:cs="Arial"/>
                <w:sz w:val="22"/>
              </w:rPr>
              <w:t>e.g.,</w:t>
            </w:r>
            <w:r w:rsidR="00092782" w:rsidRPr="007A3189">
              <w:rPr>
                <w:rFonts w:cs="Arial"/>
                <w:sz w:val="22"/>
              </w:rPr>
              <w:t xml:space="preserve"> local housing data to overwrite fields in Home Analytics). </w:t>
            </w:r>
          </w:p>
        </w:tc>
      </w:tr>
      <w:tr w:rsidR="00092782" w:rsidRPr="00E2350B" w14:paraId="551FFDD2" w14:textId="77777777" w:rsidTr="009840E5">
        <w:trPr>
          <w:trHeight w:val="397"/>
        </w:trPr>
        <w:tc>
          <w:tcPr>
            <w:tcW w:w="2389" w:type="dxa"/>
          </w:tcPr>
          <w:p w14:paraId="5AF7640E" w14:textId="77777777" w:rsidR="00092782" w:rsidRPr="007A3189" w:rsidRDefault="00092782" w:rsidP="00AC4FEC">
            <w:pPr>
              <w:pStyle w:val="Tabletextsmall"/>
              <w:rPr>
                <w:rFonts w:cs="Arial"/>
                <w:sz w:val="22"/>
              </w:rPr>
            </w:pPr>
            <w:r w:rsidRPr="007A3189">
              <w:rPr>
                <w:rFonts w:cs="Arial"/>
                <w:sz w:val="22"/>
              </w:rPr>
              <w:t>Data - Core</w:t>
            </w:r>
          </w:p>
        </w:tc>
        <w:tc>
          <w:tcPr>
            <w:tcW w:w="9694" w:type="dxa"/>
          </w:tcPr>
          <w:p w14:paraId="5FC64A5F" w14:textId="111CAD7E" w:rsidR="00092782" w:rsidRPr="007A3189" w:rsidRDefault="00092782" w:rsidP="00AC4FEC">
            <w:pPr>
              <w:pStyle w:val="Tabletextsmall"/>
              <w:rPr>
                <w:rFonts w:cs="Arial"/>
                <w:sz w:val="22"/>
              </w:rPr>
            </w:pPr>
            <w:r w:rsidRPr="007A3189">
              <w:rPr>
                <w:rFonts w:cs="Arial"/>
                <w:sz w:val="22"/>
              </w:rPr>
              <w:t xml:space="preserve">Core data is the data that is essential to complete the minimum requirements of the LHEES analysis. Core data will come from national datasets </w:t>
            </w:r>
            <w:r w:rsidR="00D8080E" w:rsidRPr="007A3189">
              <w:rPr>
                <w:rFonts w:cs="Arial"/>
                <w:sz w:val="22"/>
              </w:rPr>
              <w:t>e.g.,</w:t>
            </w:r>
            <w:r w:rsidRPr="007A3189">
              <w:rPr>
                <w:rFonts w:cs="Arial"/>
                <w:sz w:val="22"/>
              </w:rPr>
              <w:t xml:space="preserve"> Home Analytics or the Scotland Heat Map.</w:t>
            </w:r>
          </w:p>
        </w:tc>
      </w:tr>
      <w:tr w:rsidR="00092782" w:rsidRPr="00E2350B" w14:paraId="54C44429" w14:textId="77777777" w:rsidTr="009840E5">
        <w:trPr>
          <w:trHeight w:val="397"/>
        </w:trPr>
        <w:tc>
          <w:tcPr>
            <w:tcW w:w="2389" w:type="dxa"/>
          </w:tcPr>
          <w:p w14:paraId="47593CED" w14:textId="77777777" w:rsidR="00092782" w:rsidRPr="007A3189" w:rsidRDefault="00092782" w:rsidP="00AC4FEC">
            <w:pPr>
              <w:pStyle w:val="Tabletextsmall"/>
              <w:rPr>
                <w:rFonts w:cs="Arial"/>
                <w:sz w:val="22"/>
              </w:rPr>
            </w:pPr>
            <w:r w:rsidRPr="007A3189">
              <w:rPr>
                <w:rFonts w:cs="Arial"/>
                <w:sz w:val="22"/>
              </w:rPr>
              <w:t>Data - Supplementary</w:t>
            </w:r>
          </w:p>
        </w:tc>
        <w:tc>
          <w:tcPr>
            <w:tcW w:w="9694" w:type="dxa"/>
          </w:tcPr>
          <w:p w14:paraId="45832F8E" w14:textId="7B45FF54" w:rsidR="00092782" w:rsidRPr="007A3189" w:rsidRDefault="00092782" w:rsidP="00AC4FEC">
            <w:pPr>
              <w:pStyle w:val="Tabletextsmall"/>
              <w:rPr>
                <w:rFonts w:cs="Arial"/>
                <w:sz w:val="22"/>
              </w:rPr>
            </w:pPr>
            <w:r w:rsidRPr="007A3189">
              <w:rPr>
                <w:rFonts w:cs="Arial"/>
                <w:sz w:val="22"/>
              </w:rPr>
              <w:t>Supplementary data allows inclusion of additional Indicators to inform specific, local priorities &amp; targets; also, Supplementary data can be used in GIS investigation to complement the Core analysis carried out in any assessment. An example of Supplementary data would be the inclusion of a</w:t>
            </w:r>
            <w:r w:rsidR="00D8080E" w:rsidRPr="007A3189">
              <w:rPr>
                <w:rFonts w:cs="Arial"/>
                <w:sz w:val="22"/>
              </w:rPr>
              <w:t>n</w:t>
            </w:r>
            <w:r w:rsidRPr="007A3189">
              <w:rPr>
                <w:rFonts w:cs="Arial"/>
                <w:sz w:val="22"/>
              </w:rPr>
              <w:t xml:space="preserve"> appraisal </w:t>
            </w:r>
            <w:r w:rsidR="00D8080E" w:rsidRPr="007A3189">
              <w:rPr>
                <w:rFonts w:cs="Arial"/>
                <w:sz w:val="22"/>
              </w:rPr>
              <w:t xml:space="preserve">of constraints </w:t>
            </w:r>
            <w:r w:rsidRPr="007A3189">
              <w:rPr>
                <w:rFonts w:cs="Arial"/>
                <w:sz w:val="22"/>
              </w:rPr>
              <w:t xml:space="preserve">as part of a district heating analysis. </w:t>
            </w:r>
          </w:p>
        </w:tc>
      </w:tr>
      <w:tr w:rsidR="00092782" w:rsidRPr="00E2350B" w14:paraId="4D68344F" w14:textId="77777777" w:rsidTr="009840E5">
        <w:trPr>
          <w:trHeight w:val="397"/>
        </w:trPr>
        <w:tc>
          <w:tcPr>
            <w:tcW w:w="2389" w:type="dxa"/>
          </w:tcPr>
          <w:p w14:paraId="0877B01D" w14:textId="77777777" w:rsidR="00092782" w:rsidRPr="007A3189" w:rsidRDefault="00092782" w:rsidP="00AC4FEC">
            <w:pPr>
              <w:pStyle w:val="Tabletextsmall"/>
              <w:rPr>
                <w:rFonts w:cs="Arial"/>
                <w:sz w:val="22"/>
              </w:rPr>
            </w:pPr>
            <w:r w:rsidRPr="007A3189">
              <w:rPr>
                <w:rFonts w:cs="Arial"/>
                <w:sz w:val="22"/>
              </w:rPr>
              <w:t>Data Zone</w:t>
            </w:r>
          </w:p>
        </w:tc>
        <w:tc>
          <w:tcPr>
            <w:tcW w:w="9694" w:type="dxa"/>
          </w:tcPr>
          <w:p w14:paraId="72AC0C7E" w14:textId="77777777" w:rsidR="00092782" w:rsidRPr="007A3189" w:rsidRDefault="00092782" w:rsidP="00AC4FEC">
            <w:pPr>
              <w:pStyle w:val="Tabletextsmall"/>
              <w:rPr>
                <w:rFonts w:cs="Arial"/>
                <w:sz w:val="22"/>
              </w:rPr>
            </w:pPr>
            <w:r w:rsidRPr="007A3189">
              <w:rPr>
                <w:rFonts w:cs="Arial"/>
                <w:sz w:val="22"/>
              </w:rPr>
              <w:t>Data zones are groups output areas which have populations of around 500 to 1,000 residents.</w:t>
            </w:r>
          </w:p>
        </w:tc>
      </w:tr>
      <w:tr w:rsidR="00092782" w:rsidRPr="00E2350B" w14:paraId="49C82B1B" w14:textId="77777777" w:rsidTr="009840E5">
        <w:trPr>
          <w:trHeight w:val="397"/>
        </w:trPr>
        <w:tc>
          <w:tcPr>
            <w:tcW w:w="2389" w:type="dxa"/>
          </w:tcPr>
          <w:p w14:paraId="31ABA254" w14:textId="77777777" w:rsidR="00092782" w:rsidRPr="007A3189" w:rsidRDefault="00092782" w:rsidP="00AC4FEC">
            <w:pPr>
              <w:pStyle w:val="Tabletextsmall"/>
              <w:rPr>
                <w:rFonts w:cs="Arial"/>
                <w:sz w:val="22"/>
              </w:rPr>
            </w:pPr>
            <w:r w:rsidRPr="007A3189">
              <w:rPr>
                <w:rFonts w:cs="Arial"/>
                <w:sz w:val="22"/>
              </w:rPr>
              <w:t>Delivery Area</w:t>
            </w:r>
          </w:p>
        </w:tc>
        <w:tc>
          <w:tcPr>
            <w:tcW w:w="9694" w:type="dxa"/>
          </w:tcPr>
          <w:p w14:paraId="207F2C03" w14:textId="77777777" w:rsidR="00092782" w:rsidRPr="007A3189" w:rsidRDefault="00092782" w:rsidP="00AC4FEC">
            <w:pPr>
              <w:pStyle w:val="Tabletextsmall"/>
              <w:rPr>
                <w:rFonts w:cs="Arial"/>
                <w:sz w:val="22"/>
              </w:rPr>
            </w:pPr>
            <w:r w:rsidRPr="007A3189">
              <w:rPr>
                <w:rFonts w:cs="Arial"/>
                <w:sz w:val="22"/>
              </w:rPr>
              <w:t xml:space="preserve">Delivery areas are at a higher granularity than Strategic Zones. These spatial zones should set out clusters of buildings within a Strategic Zone or across the whole local authority that identify potential solution(s) at a delivery level. They will be an important starting point for identifying a range of projects, regulation and actions that are within the competence of the Scottish Government, local </w:t>
            </w:r>
            <w:proofErr w:type="gramStart"/>
            <w:r w:rsidRPr="007A3189">
              <w:rPr>
                <w:rFonts w:cs="Arial"/>
                <w:sz w:val="22"/>
              </w:rPr>
              <w:t>authorities</w:t>
            </w:r>
            <w:proofErr w:type="gramEnd"/>
            <w:r w:rsidRPr="007A3189">
              <w:rPr>
                <w:rFonts w:cs="Arial"/>
                <w:sz w:val="22"/>
              </w:rPr>
              <w:t xml:space="preserve"> and wider partners (included as actions to be developed in the LHEES Delivery Plan).</w:t>
            </w:r>
          </w:p>
        </w:tc>
      </w:tr>
      <w:tr w:rsidR="00092782" w:rsidRPr="00E2350B" w14:paraId="6395E78C" w14:textId="77777777" w:rsidTr="009840E5">
        <w:trPr>
          <w:trHeight w:val="397"/>
        </w:trPr>
        <w:tc>
          <w:tcPr>
            <w:tcW w:w="2389" w:type="dxa"/>
          </w:tcPr>
          <w:p w14:paraId="1F2A979B" w14:textId="77777777" w:rsidR="00092782" w:rsidRPr="007A3189" w:rsidRDefault="00092782" w:rsidP="00AC4FEC">
            <w:pPr>
              <w:pStyle w:val="Tabletextsmall"/>
              <w:rPr>
                <w:rFonts w:cs="Arial"/>
                <w:sz w:val="22"/>
              </w:rPr>
            </w:pPr>
            <w:r w:rsidRPr="007A3189">
              <w:rPr>
                <w:rFonts w:cs="Arial"/>
                <w:sz w:val="22"/>
              </w:rPr>
              <w:t>Detailed practitioner approach</w:t>
            </w:r>
          </w:p>
        </w:tc>
        <w:tc>
          <w:tcPr>
            <w:tcW w:w="9694" w:type="dxa"/>
          </w:tcPr>
          <w:p w14:paraId="4006E542" w14:textId="77777777" w:rsidR="00092782" w:rsidRPr="007A3189" w:rsidRDefault="00092782" w:rsidP="00AC4FEC">
            <w:pPr>
              <w:pStyle w:val="Tabletextsmall"/>
              <w:rPr>
                <w:rFonts w:cs="Arial"/>
                <w:sz w:val="22"/>
              </w:rPr>
            </w:pPr>
            <w:r w:rsidRPr="007A3189">
              <w:rPr>
                <w:rFonts w:cs="Arial"/>
                <w:sz w:val="22"/>
              </w:rPr>
              <w:t xml:space="preserve">These Steps form part of the detailed practitioner approach in LHEES Stage 4, Generation of Initial Areas to set out particularly suitable heat network zones and to support project identification.  </w:t>
            </w:r>
          </w:p>
        </w:tc>
      </w:tr>
      <w:tr w:rsidR="00092782" w:rsidRPr="00E2350B" w14:paraId="3A7EBE03" w14:textId="77777777" w:rsidTr="009840E5">
        <w:trPr>
          <w:trHeight w:val="397"/>
        </w:trPr>
        <w:tc>
          <w:tcPr>
            <w:tcW w:w="2389" w:type="dxa"/>
          </w:tcPr>
          <w:p w14:paraId="08E0C625" w14:textId="77777777" w:rsidR="00092782" w:rsidRPr="007A3189" w:rsidRDefault="00092782" w:rsidP="00AC4FEC">
            <w:pPr>
              <w:pStyle w:val="Tabletextsmall"/>
              <w:rPr>
                <w:rFonts w:cs="Arial"/>
                <w:sz w:val="22"/>
              </w:rPr>
            </w:pPr>
            <w:r w:rsidRPr="007A3189">
              <w:rPr>
                <w:rFonts w:cs="Arial"/>
                <w:sz w:val="22"/>
              </w:rPr>
              <w:t>Indicator</w:t>
            </w:r>
          </w:p>
        </w:tc>
        <w:tc>
          <w:tcPr>
            <w:tcW w:w="9694" w:type="dxa"/>
          </w:tcPr>
          <w:p w14:paraId="321E3C94" w14:textId="77777777" w:rsidR="00092782" w:rsidRPr="007A3189" w:rsidRDefault="00092782" w:rsidP="00AC4FEC">
            <w:pPr>
              <w:pStyle w:val="Tabletextsmall"/>
              <w:rPr>
                <w:rFonts w:cs="Arial"/>
                <w:sz w:val="22"/>
              </w:rPr>
            </w:pPr>
            <w:r w:rsidRPr="007A3189">
              <w:rPr>
                <w:rFonts w:cs="Arial"/>
                <w:sz w:val="22"/>
              </w:rPr>
              <w:t xml:space="preserve">For a given Consideration, the purpose of an Indicator is: </w:t>
            </w:r>
          </w:p>
          <w:p w14:paraId="4D06CA03" w14:textId="77777777" w:rsidR="00092782" w:rsidRPr="007A3189" w:rsidRDefault="00092782" w:rsidP="00AC4FEC">
            <w:pPr>
              <w:pStyle w:val="Tabletextsmall"/>
              <w:rPr>
                <w:rFonts w:cs="Arial"/>
                <w:sz w:val="22"/>
              </w:rPr>
            </w:pPr>
            <w:r w:rsidRPr="007A3189">
              <w:rPr>
                <w:rFonts w:cs="Arial"/>
                <w:sz w:val="22"/>
              </w:rPr>
              <w:t>1) to act as a key information field to help characterise and baseline the local authority.</w:t>
            </w:r>
          </w:p>
          <w:p w14:paraId="1880C389" w14:textId="42998908" w:rsidR="00092782" w:rsidRPr="007A3189" w:rsidRDefault="00092782" w:rsidP="00AC4FEC">
            <w:pPr>
              <w:pStyle w:val="Tabletextsmall"/>
              <w:rPr>
                <w:rFonts w:cs="Arial"/>
                <w:sz w:val="22"/>
              </w:rPr>
            </w:pPr>
            <w:r w:rsidRPr="007A3189">
              <w:rPr>
                <w:rFonts w:cs="Arial"/>
                <w:sz w:val="22"/>
              </w:rPr>
              <w:t xml:space="preserve">2) to act as a key information field to support strategic zoning and generation of initial delivery </w:t>
            </w:r>
            <w:r w:rsidR="00D8080E" w:rsidRPr="007A3189">
              <w:rPr>
                <w:rFonts w:cs="Arial"/>
                <w:sz w:val="22"/>
              </w:rPr>
              <w:t>areas.</w:t>
            </w:r>
            <w:r w:rsidRPr="007A3189">
              <w:rPr>
                <w:rFonts w:cs="Arial"/>
                <w:sz w:val="22"/>
              </w:rPr>
              <w:t xml:space="preserve"> </w:t>
            </w:r>
          </w:p>
          <w:p w14:paraId="1EDA2E92" w14:textId="77777777" w:rsidR="00092782" w:rsidRPr="007A3189" w:rsidRDefault="00092782" w:rsidP="00AC4FEC">
            <w:pPr>
              <w:pStyle w:val="Tabletextsmall"/>
              <w:rPr>
                <w:rFonts w:cs="Arial"/>
                <w:sz w:val="22"/>
              </w:rPr>
            </w:pPr>
            <w:r w:rsidRPr="007A3189">
              <w:rPr>
                <w:rFonts w:cs="Arial"/>
                <w:sz w:val="22"/>
              </w:rPr>
              <w:lastRenderedPageBreak/>
              <w:t xml:space="preserve">3) if suitable, to act as a key information field to measure progress against Targets over the duration of the LHEES - set out in the LHEES Delivery Plan. </w:t>
            </w:r>
          </w:p>
          <w:p w14:paraId="33395BAD" w14:textId="77777777" w:rsidR="00092782" w:rsidRPr="007A3189" w:rsidRDefault="00092782" w:rsidP="00AC4FEC">
            <w:pPr>
              <w:pStyle w:val="Tabletextsmall"/>
              <w:rPr>
                <w:rFonts w:cs="Arial"/>
                <w:sz w:val="22"/>
              </w:rPr>
            </w:pPr>
            <w:r w:rsidRPr="007A3189">
              <w:rPr>
                <w:rFonts w:cs="Arial"/>
                <w:sz w:val="22"/>
              </w:rPr>
              <w:t>For some Considerations, one Indicator may be sufficient, but for others a range may be appropriate.</w:t>
            </w:r>
            <w:r w:rsidRPr="007A3189" w:rsidDel="002B01C0">
              <w:rPr>
                <w:rFonts w:cs="Arial"/>
                <w:sz w:val="22"/>
              </w:rPr>
              <w:t xml:space="preserve"> </w:t>
            </w:r>
          </w:p>
        </w:tc>
      </w:tr>
      <w:tr w:rsidR="00092782" w:rsidRPr="00E2350B" w14:paraId="5F75E7F6" w14:textId="77777777" w:rsidTr="009840E5">
        <w:trPr>
          <w:trHeight w:val="397"/>
        </w:trPr>
        <w:tc>
          <w:tcPr>
            <w:tcW w:w="2389" w:type="dxa"/>
          </w:tcPr>
          <w:p w14:paraId="2B4C3B7A" w14:textId="77777777" w:rsidR="00092782" w:rsidRPr="007A3189" w:rsidRDefault="00092782" w:rsidP="00AC4FEC">
            <w:pPr>
              <w:pStyle w:val="Tabletextsmall"/>
              <w:rPr>
                <w:rFonts w:cs="Arial"/>
                <w:sz w:val="22"/>
              </w:rPr>
            </w:pPr>
            <w:r w:rsidRPr="007A3189">
              <w:rPr>
                <w:rFonts w:cs="Arial"/>
                <w:sz w:val="22"/>
              </w:rPr>
              <w:lastRenderedPageBreak/>
              <w:t>Intermediate Zone</w:t>
            </w:r>
          </w:p>
        </w:tc>
        <w:tc>
          <w:tcPr>
            <w:tcW w:w="9694" w:type="dxa"/>
          </w:tcPr>
          <w:p w14:paraId="26928E9D" w14:textId="77777777" w:rsidR="00092782" w:rsidRPr="007A3189" w:rsidRDefault="00092782" w:rsidP="00AC4FEC">
            <w:pPr>
              <w:pStyle w:val="Tabletextsmall"/>
              <w:rPr>
                <w:rFonts w:cs="Arial"/>
                <w:sz w:val="22"/>
              </w:rPr>
            </w:pPr>
            <w:r w:rsidRPr="007A3189">
              <w:rPr>
                <w:rFonts w:cs="Arial"/>
                <w:sz w:val="22"/>
              </w:rPr>
              <w:t>Intermediate zones are a statistical geography that are designed to meet constraints on population thresholds (2,500 - 6,000 household residents), to nest within local authorities, and to be built up from aggregates of data zones.</w:t>
            </w:r>
          </w:p>
        </w:tc>
      </w:tr>
      <w:tr w:rsidR="00092782" w:rsidRPr="00E2350B" w14:paraId="1913CD51" w14:textId="77777777" w:rsidTr="009840E5">
        <w:trPr>
          <w:trHeight w:val="397"/>
        </w:trPr>
        <w:tc>
          <w:tcPr>
            <w:tcW w:w="2389" w:type="dxa"/>
          </w:tcPr>
          <w:p w14:paraId="4950BAC8" w14:textId="77777777" w:rsidR="00092782" w:rsidRPr="007A3189" w:rsidRDefault="00092782" w:rsidP="00AC4FEC">
            <w:pPr>
              <w:pStyle w:val="Tabletextsmall"/>
              <w:rPr>
                <w:rFonts w:cs="Arial"/>
                <w:sz w:val="22"/>
              </w:rPr>
            </w:pPr>
            <w:r w:rsidRPr="007A3189">
              <w:rPr>
                <w:rFonts w:cs="Arial"/>
                <w:sz w:val="22"/>
              </w:rPr>
              <w:t>LHEES Considerations</w:t>
            </w:r>
          </w:p>
        </w:tc>
        <w:tc>
          <w:tcPr>
            <w:tcW w:w="9694" w:type="dxa"/>
          </w:tcPr>
          <w:p w14:paraId="391A7282" w14:textId="77777777" w:rsidR="00092782" w:rsidRPr="007A3189" w:rsidRDefault="00092782" w:rsidP="00AC4FEC">
            <w:pPr>
              <w:pStyle w:val="Tabletextsmall"/>
              <w:rPr>
                <w:rFonts w:cs="Arial"/>
                <w:sz w:val="22"/>
              </w:rPr>
            </w:pPr>
            <w:r w:rsidRPr="007A3189">
              <w:rPr>
                <w:rFonts w:cs="Arial"/>
                <w:sz w:val="22"/>
              </w:rPr>
              <w:t>The LHEES Considerations are a list of technologies, building typologies and policy priorities used to identify and target interventions. They include:</w:t>
            </w:r>
          </w:p>
          <w:p w14:paraId="46A7B5A0" w14:textId="77777777" w:rsidR="00092782" w:rsidRPr="007A3189" w:rsidRDefault="00092782" w:rsidP="00AC4FEC">
            <w:pPr>
              <w:pStyle w:val="Tabletextsmall"/>
              <w:rPr>
                <w:rFonts w:cs="Arial"/>
                <w:sz w:val="22"/>
              </w:rPr>
            </w:pPr>
            <w:r w:rsidRPr="007A3189">
              <w:rPr>
                <w:rFonts w:cs="Arial"/>
                <w:sz w:val="22"/>
              </w:rPr>
              <w:t>- Heat networks</w:t>
            </w:r>
          </w:p>
          <w:p w14:paraId="2AEF9125" w14:textId="77777777" w:rsidR="00092782" w:rsidRPr="007A3189" w:rsidRDefault="00092782" w:rsidP="00AC4FEC">
            <w:pPr>
              <w:pStyle w:val="Tabletextsmall"/>
              <w:rPr>
                <w:rFonts w:cs="Arial"/>
                <w:sz w:val="22"/>
              </w:rPr>
            </w:pPr>
            <w:r w:rsidRPr="007A3189">
              <w:rPr>
                <w:rFonts w:cs="Arial"/>
                <w:sz w:val="22"/>
              </w:rPr>
              <w:t>- Off-gas grid buildings</w:t>
            </w:r>
          </w:p>
          <w:p w14:paraId="439FFFFF" w14:textId="77777777" w:rsidR="00092782" w:rsidRPr="007A3189" w:rsidRDefault="00092782" w:rsidP="00AC4FEC">
            <w:pPr>
              <w:pStyle w:val="Tabletextsmall"/>
              <w:rPr>
                <w:rFonts w:cs="Arial"/>
                <w:sz w:val="22"/>
              </w:rPr>
            </w:pPr>
            <w:r w:rsidRPr="007A3189">
              <w:rPr>
                <w:rFonts w:cs="Arial"/>
                <w:sz w:val="22"/>
              </w:rPr>
              <w:t>- On-gas grid buildings</w:t>
            </w:r>
          </w:p>
          <w:p w14:paraId="6C2CC562" w14:textId="77777777" w:rsidR="00092782" w:rsidRPr="007A3189" w:rsidRDefault="00092782" w:rsidP="00AC4FEC">
            <w:pPr>
              <w:pStyle w:val="Tabletextsmall"/>
              <w:rPr>
                <w:rFonts w:cs="Arial"/>
                <w:sz w:val="22"/>
              </w:rPr>
            </w:pPr>
            <w:r w:rsidRPr="007A3189">
              <w:rPr>
                <w:rFonts w:cs="Arial"/>
                <w:sz w:val="22"/>
              </w:rPr>
              <w:t>- Poor building energy efficiency</w:t>
            </w:r>
          </w:p>
          <w:p w14:paraId="0C9D2216" w14:textId="77777777" w:rsidR="00092782" w:rsidRPr="007A3189" w:rsidRDefault="00092782" w:rsidP="00AC4FEC">
            <w:pPr>
              <w:pStyle w:val="Tabletextsmall"/>
              <w:rPr>
                <w:rFonts w:cs="Arial"/>
                <w:sz w:val="22"/>
              </w:rPr>
            </w:pPr>
            <w:r w:rsidRPr="007A3189">
              <w:rPr>
                <w:rFonts w:cs="Arial"/>
                <w:sz w:val="22"/>
              </w:rPr>
              <w:t xml:space="preserve">- Poor building energy efficiency as a driver for fuel poverty </w:t>
            </w:r>
          </w:p>
          <w:p w14:paraId="0331659C" w14:textId="77777777" w:rsidR="00092782" w:rsidRPr="007A3189" w:rsidRDefault="00092782" w:rsidP="00AC4FEC">
            <w:pPr>
              <w:pStyle w:val="Tabletextsmall"/>
              <w:rPr>
                <w:rFonts w:cs="Arial"/>
                <w:sz w:val="22"/>
              </w:rPr>
            </w:pPr>
            <w:r w:rsidRPr="007A3189">
              <w:rPr>
                <w:rFonts w:cs="Arial"/>
                <w:sz w:val="22"/>
              </w:rPr>
              <w:t>- Mixed-tenure, mixed-use and historic buildings</w:t>
            </w:r>
          </w:p>
        </w:tc>
      </w:tr>
      <w:tr w:rsidR="00092782" w:rsidRPr="00E2350B" w14:paraId="76D863BD" w14:textId="77777777" w:rsidTr="009840E5">
        <w:trPr>
          <w:trHeight w:val="397"/>
        </w:trPr>
        <w:tc>
          <w:tcPr>
            <w:tcW w:w="2389" w:type="dxa"/>
          </w:tcPr>
          <w:p w14:paraId="27B86662" w14:textId="77777777" w:rsidR="00092782" w:rsidRPr="007A3189" w:rsidRDefault="00092782" w:rsidP="00AC4FEC">
            <w:pPr>
              <w:pStyle w:val="Tabletextsmall"/>
              <w:rPr>
                <w:rFonts w:cs="Arial"/>
                <w:sz w:val="22"/>
              </w:rPr>
            </w:pPr>
            <w:r w:rsidRPr="007A3189">
              <w:rPr>
                <w:rFonts w:cs="Arial"/>
                <w:sz w:val="22"/>
              </w:rPr>
              <w:t>LHEES Delivery Plan</w:t>
            </w:r>
          </w:p>
        </w:tc>
        <w:tc>
          <w:tcPr>
            <w:tcW w:w="9694" w:type="dxa"/>
          </w:tcPr>
          <w:p w14:paraId="683C92CB" w14:textId="77777777" w:rsidR="00092782" w:rsidRPr="007A3189" w:rsidRDefault="00092782" w:rsidP="00AC4FEC">
            <w:pPr>
              <w:pStyle w:val="Tabletextsmall"/>
              <w:rPr>
                <w:rFonts w:cs="Arial"/>
                <w:sz w:val="22"/>
              </w:rPr>
            </w:pPr>
            <w:r w:rsidRPr="007A3189">
              <w:rPr>
                <w:rFonts w:cs="Arial"/>
                <w:sz w:val="22"/>
              </w:rPr>
              <w:t>An LHEES Delivery Plan is a document setting out how a local authority proposes to support implementation of its local heat and energy efficiency strategy.</w:t>
            </w:r>
          </w:p>
        </w:tc>
      </w:tr>
      <w:tr w:rsidR="00092782" w:rsidRPr="00E2350B" w14:paraId="3E691FF2" w14:textId="77777777" w:rsidTr="009840E5">
        <w:trPr>
          <w:trHeight w:val="397"/>
        </w:trPr>
        <w:tc>
          <w:tcPr>
            <w:tcW w:w="2389" w:type="dxa"/>
          </w:tcPr>
          <w:p w14:paraId="66773C60" w14:textId="77777777" w:rsidR="00092782" w:rsidRPr="007A3189" w:rsidRDefault="00092782" w:rsidP="00AC4FEC">
            <w:pPr>
              <w:pStyle w:val="Tabletextsmall"/>
              <w:rPr>
                <w:rFonts w:cs="Arial"/>
                <w:sz w:val="22"/>
              </w:rPr>
            </w:pPr>
            <w:r w:rsidRPr="007A3189">
              <w:rPr>
                <w:rFonts w:cs="Arial"/>
                <w:sz w:val="22"/>
              </w:rPr>
              <w:t>LHEES Guidance</w:t>
            </w:r>
          </w:p>
        </w:tc>
        <w:tc>
          <w:tcPr>
            <w:tcW w:w="9694" w:type="dxa"/>
          </w:tcPr>
          <w:p w14:paraId="07540C50" w14:textId="77777777" w:rsidR="00092782" w:rsidRPr="007A3189" w:rsidRDefault="00092782" w:rsidP="00AC4FEC">
            <w:pPr>
              <w:pStyle w:val="Tabletextsmall"/>
              <w:rPr>
                <w:rFonts w:cs="Arial"/>
                <w:sz w:val="22"/>
              </w:rPr>
            </w:pPr>
            <w:r w:rsidRPr="007A3189">
              <w:rPr>
                <w:rFonts w:cs="Arial"/>
                <w:sz w:val="22"/>
              </w:rPr>
              <w:t>The LHEES Guidance sets out the production and content requirements for a local authority to prepare a Local Heat and Energy Efficiency Strategy and Delivery Plan. Its purpose is to ensure that a Local Heat and Energy Efficiency Strategy and Delivery Plan contain outcomes and actions that are backed up by robust data and analysis, supported by stakeholder engagement, and that are linked to national and local priorities, plans and targets.</w:t>
            </w:r>
          </w:p>
        </w:tc>
      </w:tr>
      <w:tr w:rsidR="00092782" w:rsidRPr="00E2350B" w14:paraId="43F96ED0" w14:textId="77777777" w:rsidTr="009840E5">
        <w:trPr>
          <w:trHeight w:val="397"/>
        </w:trPr>
        <w:tc>
          <w:tcPr>
            <w:tcW w:w="2389" w:type="dxa"/>
          </w:tcPr>
          <w:p w14:paraId="61FB5A4F" w14:textId="77777777" w:rsidR="00092782" w:rsidRPr="007A3189" w:rsidRDefault="00092782" w:rsidP="00AC4FEC">
            <w:pPr>
              <w:pStyle w:val="Tabletextsmall"/>
              <w:rPr>
                <w:rFonts w:cs="Arial"/>
                <w:sz w:val="22"/>
              </w:rPr>
            </w:pPr>
            <w:r w:rsidRPr="007A3189">
              <w:rPr>
                <w:rFonts w:cs="Arial"/>
                <w:sz w:val="22"/>
              </w:rPr>
              <w:t>LHEES Methodology</w:t>
            </w:r>
          </w:p>
        </w:tc>
        <w:tc>
          <w:tcPr>
            <w:tcW w:w="9694" w:type="dxa"/>
          </w:tcPr>
          <w:p w14:paraId="02C468E9" w14:textId="77777777" w:rsidR="00092782" w:rsidRPr="007A3189" w:rsidRDefault="00092782" w:rsidP="00AC4FEC">
            <w:pPr>
              <w:pStyle w:val="Tabletextsmall"/>
              <w:rPr>
                <w:rFonts w:cs="Arial"/>
                <w:sz w:val="22"/>
              </w:rPr>
            </w:pPr>
            <w:r w:rsidRPr="007A3189">
              <w:rPr>
                <w:rFonts w:cs="Arial"/>
                <w:sz w:val="22"/>
              </w:rPr>
              <w:t xml:space="preserve">The LHEES Methodology is a more detailed, step by step approach, which includes models, </w:t>
            </w:r>
            <w:proofErr w:type="gramStart"/>
            <w:r w:rsidRPr="007A3189">
              <w:rPr>
                <w:rFonts w:cs="Arial"/>
                <w:sz w:val="22"/>
              </w:rPr>
              <w:t>tools</w:t>
            </w:r>
            <w:proofErr w:type="gramEnd"/>
            <w:r w:rsidRPr="007A3189">
              <w:rPr>
                <w:rFonts w:cs="Arial"/>
                <w:sz w:val="22"/>
              </w:rPr>
              <w:t xml:space="preserve"> and templates, and represents best practice in how to produce an LHEES in accordance with the requirements set out in the LHEES Order and Guidance.</w:t>
            </w:r>
          </w:p>
        </w:tc>
      </w:tr>
      <w:tr w:rsidR="00092782" w:rsidRPr="00E2350B" w14:paraId="23684207" w14:textId="77777777" w:rsidTr="009840E5">
        <w:trPr>
          <w:trHeight w:val="397"/>
        </w:trPr>
        <w:tc>
          <w:tcPr>
            <w:tcW w:w="2389" w:type="dxa"/>
          </w:tcPr>
          <w:p w14:paraId="531CF5EF" w14:textId="77777777" w:rsidR="00092782" w:rsidRPr="007A3189" w:rsidRDefault="00092782" w:rsidP="00AC4FEC">
            <w:pPr>
              <w:pStyle w:val="Tabletextsmall"/>
              <w:rPr>
                <w:rFonts w:cs="Arial"/>
                <w:sz w:val="22"/>
              </w:rPr>
            </w:pPr>
            <w:r w:rsidRPr="007A3189">
              <w:rPr>
                <w:rFonts w:cs="Arial"/>
                <w:sz w:val="22"/>
              </w:rPr>
              <w:t>LHEES Stages</w:t>
            </w:r>
          </w:p>
        </w:tc>
        <w:tc>
          <w:tcPr>
            <w:tcW w:w="9694" w:type="dxa"/>
          </w:tcPr>
          <w:p w14:paraId="1913B089" w14:textId="77777777" w:rsidR="00092782" w:rsidRPr="007A3189" w:rsidRDefault="00092782" w:rsidP="00AC4FEC">
            <w:pPr>
              <w:pStyle w:val="Tabletextsmall"/>
              <w:rPr>
                <w:rFonts w:cs="Arial"/>
                <w:sz w:val="22"/>
              </w:rPr>
            </w:pPr>
            <w:r w:rsidRPr="007A3189">
              <w:rPr>
                <w:rFonts w:cs="Arial"/>
                <w:sz w:val="22"/>
              </w:rPr>
              <w:t xml:space="preserve">There are 8 LHEES Stages proposed in this methodology. The purpose of the LHEES Methodology is to enable the local authority to complete LHEES Stages 1 to 6. The completion of these Stages will provide the local authority with the data analysis and evidence base to enable </w:t>
            </w:r>
            <w:r w:rsidRPr="007A3189">
              <w:rPr>
                <w:rFonts w:cs="Arial"/>
                <w:sz w:val="22"/>
              </w:rPr>
              <w:lastRenderedPageBreak/>
              <w:t>them to complete their LHEES Strategy and Delivery Plan documentation. There are two LHEES reporting templates included alongside this methodology– LHEES Strategy example template and LHEES Delivery Plan example template. The completion of these two templates will satisfy the completion of LHEES Stages 7 and 8. The 8 LHEES Stages proposed in this methodology are:</w:t>
            </w:r>
            <w:r w:rsidRPr="007A3189">
              <w:rPr>
                <w:rFonts w:cs="Arial"/>
                <w:sz w:val="22"/>
              </w:rPr>
              <w:br/>
              <w:t>1 - Policy and strategy review</w:t>
            </w:r>
            <w:r w:rsidRPr="007A3189">
              <w:rPr>
                <w:rFonts w:cs="Arial"/>
                <w:sz w:val="22"/>
              </w:rPr>
              <w:br/>
              <w:t>2 - Data and tools library</w:t>
            </w:r>
            <w:r w:rsidRPr="007A3189">
              <w:rPr>
                <w:rFonts w:cs="Arial"/>
                <w:sz w:val="22"/>
              </w:rPr>
              <w:br/>
              <w:t xml:space="preserve">3 </w:t>
            </w:r>
            <w:r w:rsidRPr="007A3189" w:rsidDel="004326DB">
              <w:rPr>
                <w:rFonts w:cs="Arial"/>
                <w:sz w:val="22"/>
              </w:rPr>
              <w:t>-</w:t>
            </w:r>
            <w:r w:rsidRPr="007A3189">
              <w:rPr>
                <w:rFonts w:cs="Arial"/>
                <w:sz w:val="22"/>
              </w:rPr>
              <w:t xml:space="preserve"> Strategic zoning and pathways</w:t>
            </w:r>
            <w:r w:rsidRPr="007A3189">
              <w:rPr>
                <w:rFonts w:cs="Arial"/>
                <w:sz w:val="22"/>
              </w:rPr>
              <w:br/>
              <w:t>4 - Generation of initial delivery areas</w:t>
            </w:r>
            <w:r w:rsidRPr="007A3189">
              <w:rPr>
                <w:rFonts w:cs="Arial"/>
                <w:sz w:val="22"/>
              </w:rPr>
              <w:br/>
              <w:t>5 - Building-level pathway assessment</w:t>
            </w:r>
            <w:r w:rsidRPr="007A3189">
              <w:rPr>
                <w:rFonts w:cs="Arial"/>
                <w:sz w:val="22"/>
              </w:rPr>
              <w:br/>
              <w:t>6 - Finalisation of delivery areas</w:t>
            </w:r>
            <w:r w:rsidRPr="007A3189">
              <w:rPr>
                <w:rFonts w:cs="Arial"/>
                <w:sz w:val="22"/>
              </w:rPr>
              <w:br/>
              <w:t>7 - LHEES Strategy</w:t>
            </w:r>
            <w:r w:rsidRPr="007A3189">
              <w:rPr>
                <w:rFonts w:cs="Arial"/>
                <w:sz w:val="22"/>
              </w:rPr>
              <w:br/>
              <w:t>8 - LHEES Delivery Plan</w:t>
            </w:r>
          </w:p>
        </w:tc>
      </w:tr>
      <w:tr w:rsidR="00092782" w:rsidRPr="00E2350B" w14:paraId="7018FFB8" w14:textId="77777777" w:rsidTr="009840E5">
        <w:trPr>
          <w:trHeight w:val="397"/>
        </w:trPr>
        <w:tc>
          <w:tcPr>
            <w:tcW w:w="2389" w:type="dxa"/>
          </w:tcPr>
          <w:p w14:paraId="71B9BA3E" w14:textId="77777777" w:rsidR="00092782" w:rsidRPr="007A3189" w:rsidRDefault="00092782" w:rsidP="00AC4FEC">
            <w:pPr>
              <w:pStyle w:val="Tabletextsmall"/>
              <w:rPr>
                <w:rFonts w:cs="Arial"/>
                <w:sz w:val="22"/>
              </w:rPr>
            </w:pPr>
            <w:r w:rsidRPr="007A3189">
              <w:rPr>
                <w:rFonts w:cs="Arial"/>
                <w:sz w:val="22"/>
              </w:rPr>
              <w:lastRenderedPageBreak/>
              <w:t>LHEES Strategy</w:t>
            </w:r>
          </w:p>
        </w:tc>
        <w:tc>
          <w:tcPr>
            <w:tcW w:w="9694" w:type="dxa"/>
          </w:tcPr>
          <w:p w14:paraId="7D2AC319" w14:textId="77777777" w:rsidR="00092782" w:rsidRPr="007A3189" w:rsidRDefault="00092782" w:rsidP="00AC4FEC">
            <w:pPr>
              <w:pStyle w:val="Tabletextsmall"/>
              <w:rPr>
                <w:rFonts w:cs="Arial"/>
                <w:sz w:val="22"/>
              </w:rPr>
            </w:pPr>
            <w:r w:rsidRPr="007A3189">
              <w:rPr>
                <w:rFonts w:cs="Arial"/>
                <w:sz w:val="22"/>
              </w:rPr>
              <w:t>An LHEES Strategy is a long-term strategic framework for—</w:t>
            </w:r>
          </w:p>
          <w:p w14:paraId="6C8B898B" w14:textId="77777777" w:rsidR="00092782" w:rsidRPr="007A3189" w:rsidRDefault="00092782" w:rsidP="00AC4FEC">
            <w:pPr>
              <w:pStyle w:val="Tabletextsmall"/>
              <w:rPr>
                <w:rFonts w:cs="Arial"/>
                <w:sz w:val="22"/>
              </w:rPr>
            </w:pPr>
            <w:r w:rsidRPr="007A3189">
              <w:rPr>
                <w:rFonts w:cs="Arial"/>
                <w:sz w:val="22"/>
              </w:rPr>
              <w:t>- the improvement of the energy efficiency of buildings in the local authority’s area, and</w:t>
            </w:r>
          </w:p>
          <w:p w14:paraId="40289641" w14:textId="77777777" w:rsidR="00092782" w:rsidRPr="007A3189" w:rsidRDefault="00092782" w:rsidP="00AC4FEC">
            <w:pPr>
              <w:pStyle w:val="Tabletextsmall"/>
              <w:rPr>
                <w:rFonts w:cs="Arial"/>
                <w:sz w:val="22"/>
              </w:rPr>
            </w:pPr>
            <w:r w:rsidRPr="007A3189">
              <w:rPr>
                <w:rFonts w:cs="Arial"/>
                <w:sz w:val="22"/>
              </w:rPr>
              <w:t>- the reduction of greenhouse gas emissions resulting from the heating of such buildings</w:t>
            </w:r>
          </w:p>
        </w:tc>
      </w:tr>
      <w:tr w:rsidR="00092782" w:rsidRPr="00E2350B" w14:paraId="01966C11" w14:textId="77777777" w:rsidTr="009840E5">
        <w:trPr>
          <w:trHeight w:val="397"/>
        </w:trPr>
        <w:tc>
          <w:tcPr>
            <w:tcW w:w="2389" w:type="dxa"/>
          </w:tcPr>
          <w:p w14:paraId="0A173A52" w14:textId="77777777" w:rsidR="00092782" w:rsidRPr="007A3189" w:rsidRDefault="00092782" w:rsidP="00AC4FEC">
            <w:pPr>
              <w:pStyle w:val="Tabletextsmall"/>
              <w:rPr>
                <w:rFonts w:cs="Arial"/>
                <w:sz w:val="22"/>
              </w:rPr>
            </w:pPr>
            <w:r w:rsidRPr="007A3189">
              <w:rPr>
                <w:rFonts w:cs="Arial"/>
                <w:sz w:val="22"/>
              </w:rPr>
              <w:t>Mixed-tenure, mixed-use and historic buildings</w:t>
            </w:r>
          </w:p>
        </w:tc>
        <w:tc>
          <w:tcPr>
            <w:tcW w:w="9694" w:type="dxa"/>
          </w:tcPr>
          <w:p w14:paraId="382514A9" w14:textId="77777777" w:rsidR="00092782" w:rsidRPr="007A3189" w:rsidRDefault="00092782" w:rsidP="00AC4FEC">
            <w:pPr>
              <w:pStyle w:val="Tabletextsmall"/>
              <w:rPr>
                <w:rFonts w:cs="Arial"/>
                <w:sz w:val="22"/>
              </w:rPr>
            </w:pPr>
            <w:r w:rsidRPr="007A3189">
              <w:rPr>
                <w:rFonts w:cs="Arial"/>
                <w:sz w:val="22"/>
              </w:rPr>
              <w:t xml:space="preserve">Mixed-tenure and mixed-use buildings could include a mixture of owner occupied, private rented and social housing, </w:t>
            </w:r>
            <w:proofErr w:type="gramStart"/>
            <w:r w:rsidRPr="007A3189">
              <w:rPr>
                <w:rFonts w:cs="Arial"/>
                <w:sz w:val="22"/>
              </w:rPr>
              <w:t>and also</w:t>
            </w:r>
            <w:proofErr w:type="gramEnd"/>
            <w:r w:rsidRPr="007A3189">
              <w:rPr>
                <w:rFonts w:cs="Arial"/>
                <w:sz w:val="22"/>
              </w:rPr>
              <w:t xml:space="preserve"> non-domestic uses, or simply multiple ownership within the same tenure. Historic buildings include the buildings that are within conservation areas or those that are listed buildings. These categories may require established alternative approaches and regulation for the installation of low carbon heat and energy efficiency solutions and where specific advice and support might be available relating to the installation of these solutions.</w:t>
            </w:r>
          </w:p>
        </w:tc>
      </w:tr>
      <w:tr w:rsidR="00092782" w:rsidRPr="00E2350B" w14:paraId="2776BF48" w14:textId="77777777" w:rsidTr="009840E5">
        <w:trPr>
          <w:trHeight w:val="397"/>
        </w:trPr>
        <w:tc>
          <w:tcPr>
            <w:tcW w:w="2389" w:type="dxa"/>
          </w:tcPr>
          <w:p w14:paraId="02BC8565" w14:textId="77777777" w:rsidR="00092782" w:rsidRPr="007A3189" w:rsidRDefault="00092782" w:rsidP="00AC4FEC">
            <w:pPr>
              <w:pStyle w:val="Tabletextsmall"/>
              <w:rPr>
                <w:rFonts w:cs="Arial"/>
                <w:sz w:val="22"/>
              </w:rPr>
            </w:pPr>
            <w:r w:rsidRPr="007A3189">
              <w:rPr>
                <w:rFonts w:cs="Arial"/>
                <w:sz w:val="22"/>
              </w:rPr>
              <w:t>Phase (Delivery Plan)</w:t>
            </w:r>
          </w:p>
        </w:tc>
        <w:tc>
          <w:tcPr>
            <w:tcW w:w="9694" w:type="dxa"/>
          </w:tcPr>
          <w:p w14:paraId="15563688" w14:textId="77777777" w:rsidR="00092782" w:rsidRPr="007A3189" w:rsidRDefault="00092782" w:rsidP="00AC4FEC">
            <w:pPr>
              <w:pStyle w:val="Tabletextsmall"/>
              <w:rPr>
                <w:rFonts w:cs="Arial"/>
                <w:sz w:val="22"/>
              </w:rPr>
            </w:pPr>
            <w:r w:rsidRPr="007A3189">
              <w:rPr>
                <w:rFonts w:cs="Arial"/>
                <w:sz w:val="22"/>
              </w:rPr>
              <w:t>A suggested period of work to complete the initial LHEES Delivery Plan.</w:t>
            </w:r>
          </w:p>
        </w:tc>
      </w:tr>
      <w:tr w:rsidR="00092782" w:rsidRPr="00E2350B" w14:paraId="02EA2724" w14:textId="77777777" w:rsidTr="009840E5">
        <w:trPr>
          <w:trHeight w:val="397"/>
        </w:trPr>
        <w:tc>
          <w:tcPr>
            <w:tcW w:w="2389" w:type="dxa"/>
          </w:tcPr>
          <w:p w14:paraId="1194FD5F" w14:textId="77777777" w:rsidR="00092782" w:rsidRPr="007A3189" w:rsidRDefault="00092782" w:rsidP="00AC4FEC">
            <w:pPr>
              <w:pStyle w:val="Tabletextsmall"/>
              <w:rPr>
                <w:rFonts w:cs="Arial"/>
                <w:sz w:val="22"/>
              </w:rPr>
            </w:pPr>
            <w:r w:rsidRPr="007A3189">
              <w:rPr>
                <w:rFonts w:cs="Arial"/>
                <w:sz w:val="22"/>
              </w:rPr>
              <w:t>Raster</w:t>
            </w:r>
          </w:p>
        </w:tc>
        <w:tc>
          <w:tcPr>
            <w:tcW w:w="9694" w:type="dxa"/>
          </w:tcPr>
          <w:p w14:paraId="1BC8D6EE" w14:textId="77777777" w:rsidR="00092782" w:rsidRPr="007A3189" w:rsidRDefault="00092782" w:rsidP="00AC4FEC">
            <w:pPr>
              <w:pStyle w:val="Tabletextsmall"/>
              <w:rPr>
                <w:rFonts w:cs="Arial"/>
                <w:sz w:val="22"/>
              </w:rPr>
            </w:pPr>
            <w:r w:rsidRPr="007A3189">
              <w:rPr>
                <w:rFonts w:cs="Arial"/>
                <w:sz w:val="22"/>
              </w:rPr>
              <w:t>A matrix of squares, or grid, used as a method of data analysis in GIS. Each cell in the grid contains a value representing information on the cell’s contents.</w:t>
            </w:r>
          </w:p>
        </w:tc>
      </w:tr>
      <w:tr w:rsidR="00092782" w:rsidRPr="00E2350B" w14:paraId="3E7434A4" w14:textId="77777777" w:rsidTr="009840E5">
        <w:trPr>
          <w:trHeight w:val="397"/>
        </w:trPr>
        <w:tc>
          <w:tcPr>
            <w:tcW w:w="2389" w:type="dxa"/>
          </w:tcPr>
          <w:p w14:paraId="6BEC5486" w14:textId="77777777" w:rsidR="00092782" w:rsidRPr="007A3189" w:rsidRDefault="00092782" w:rsidP="00AC4FEC">
            <w:pPr>
              <w:pStyle w:val="Tabletextsmall"/>
              <w:rPr>
                <w:rFonts w:cs="Arial"/>
                <w:sz w:val="22"/>
              </w:rPr>
            </w:pPr>
            <w:r w:rsidRPr="007A3189">
              <w:rPr>
                <w:rFonts w:cs="Arial"/>
                <w:sz w:val="22"/>
              </w:rPr>
              <w:t>Strategic Zone</w:t>
            </w:r>
          </w:p>
        </w:tc>
        <w:tc>
          <w:tcPr>
            <w:tcW w:w="9694" w:type="dxa"/>
          </w:tcPr>
          <w:p w14:paraId="647382F7" w14:textId="77777777" w:rsidR="00092782" w:rsidRPr="007A3189" w:rsidRDefault="00092782" w:rsidP="00AC4FEC">
            <w:pPr>
              <w:pStyle w:val="Tabletextsmall"/>
              <w:rPr>
                <w:rFonts w:cs="Arial"/>
                <w:sz w:val="22"/>
              </w:rPr>
            </w:pPr>
            <w:r w:rsidRPr="007A3189">
              <w:rPr>
                <w:rFonts w:cs="Arial"/>
                <w:sz w:val="22"/>
              </w:rPr>
              <w:t>Strategic Zones present a visualisation of the potential pathways to decarbonise the building stock at a local authority level. These could, for example, be split out by intermediate zone or data zone. They are useful to understand the baseline performance, the scale of potential and initial areas of focus, which could be used to inform Delivery Areas and follow on engagement.</w:t>
            </w:r>
          </w:p>
        </w:tc>
      </w:tr>
      <w:tr w:rsidR="00092782" w:rsidRPr="00E2350B" w14:paraId="05DB5021" w14:textId="77777777" w:rsidTr="009840E5">
        <w:trPr>
          <w:trHeight w:val="397"/>
        </w:trPr>
        <w:tc>
          <w:tcPr>
            <w:tcW w:w="2389" w:type="dxa"/>
          </w:tcPr>
          <w:p w14:paraId="0B145B89" w14:textId="77777777" w:rsidR="00092782" w:rsidRPr="007A3189" w:rsidRDefault="00092782" w:rsidP="00AC4FEC">
            <w:pPr>
              <w:pStyle w:val="Tabletextsmall"/>
              <w:rPr>
                <w:rFonts w:cs="Arial"/>
                <w:sz w:val="22"/>
              </w:rPr>
            </w:pPr>
            <w:r w:rsidRPr="007A3189">
              <w:rPr>
                <w:rFonts w:cs="Arial"/>
                <w:sz w:val="22"/>
              </w:rPr>
              <w:lastRenderedPageBreak/>
              <w:t>Targets</w:t>
            </w:r>
          </w:p>
        </w:tc>
        <w:tc>
          <w:tcPr>
            <w:tcW w:w="9694" w:type="dxa"/>
          </w:tcPr>
          <w:p w14:paraId="27085616" w14:textId="77777777" w:rsidR="00092782" w:rsidRPr="007A3189" w:rsidRDefault="00092782" w:rsidP="00AC4FEC">
            <w:pPr>
              <w:pStyle w:val="Tabletextsmall"/>
              <w:rPr>
                <w:rFonts w:cs="Arial"/>
                <w:sz w:val="22"/>
              </w:rPr>
            </w:pPr>
            <w:r w:rsidRPr="007A3189">
              <w:rPr>
                <w:rFonts w:cs="Arial"/>
                <w:sz w:val="22"/>
              </w:rPr>
              <w:t>Targets are the measurable aspect of the Consideration and are likely to be taken directly from national and/or local policy documentation, for example net-zero by 2045, or EPC C by 2040. Targets are likely to comprise of end-point targets and milestone targets and would sit along a timeline within (and beyond) the LHEES. This timeline would help to prioritise the types of projects undertaken within the LHEES over its duration.</w:t>
            </w:r>
          </w:p>
        </w:tc>
      </w:tr>
      <w:tr w:rsidR="00092782" w:rsidRPr="00E2350B" w14:paraId="3A9D316F" w14:textId="77777777" w:rsidTr="009840E5">
        <w:trPr>
          <w:trHeight w:val="566"/>
        </w:trPr>
        <w:tc>
          <w:tcPr>
            <w:tcW w:w="2389" w:type="dxa"/>
          </w:tcPr>
          <w:p w14:paraId="499DB610" w14:textId="77777777" w:rsidR="00092782" w:rsidRPr="007A3189" w:rsidRDefault="00092782" w:rsidP="00AC4FEC">
            <w:pPr>
              <w:pStyle w:val="Tabletextsmall"/>
              <w:rPr>
                <w:rFonts w:cs="Arial"/>
                <w:sz w:val="22"/>
              </w:rPr>
            </w:pPr>
            <w:r w:rsidRPr="007A3189">
              <w:rPr>
                <w:rFonts w:cs="Arial"/>
                <w:sz w:val="22"/>
              </w:rPr>
              <w:t>Weighting</w:t>
            </w:r>
          </w:p>
        </w:tc>
        <w:tc>
          <w:tcPr>
            <w:tcW w:w="9694" w:type="dxa"/>
          </w:tcPr>
          <w:p w14:paraId="425E66DE" w14:textId="77777777" w:rsidR="00092782" w:rsidRPr="007A3189" w:rsidRDefault="00092782" w:rsidP="00AC4FEC">
            <w:pPr>
              <w:pStyle w:val="Tabletextsmall"/>
              <w:rPr>
                <w:rFonts w:cs="Arial"/>
                <w:sz w:val="22"/>
              </w:rPr>
            </w:pPr>
            <w:r w:rsidRPr="007A3189">
              <w:rPr>
                <w:rFonts w:cs="Arial"/>
                <w:sz w:val="22"/>
              </w:rPr>
              <w:t>For some Consideration, one Target and Indicator may be sufficient, but for others a range of Indicators may be appropriate to contextualise and characterise performance against a Target and/or progress towards a Consideration. If multiple Indicators are used in strategic zoning or the identification of delivery areas, a Weighting can be applied based on the importance of each. The LHEES methodology sets out a core set of default Weightings for instances where multiple Indicators are suggested as a default setting. There is flexibility to update and augment these to support local needs or for more focused analysis linked to specific actions and project identification within the Delivery Plan.</w:t>
            </w:r>
          </w:p>
        </w:tc>
      </w:tr>
    </w:tbl>
    <w:p w14:paraId="5A8C7FD2" w14:textId="77777777" w:rsidR="00092782" w:rsidRDefault="00092782" w:rsidP="00092782">
      <w:pPr>
        <w:tabs>
          <w:tab w:val="left" w:pos="8240"/>
        </w:tabs>
      </w:pPr>
    </w:p>
    <w:p w14:paraId="20857B22" w14:textId="77777777" w:rsidR="00092782" w:rsidRDefault="00092782" w:rsidP="00092782">
      <w:pPr>
        <w:tabs>
          <w:tab w:val="left" w:pos="8240"/>
        </w:tabs>
      </w:pPr>
    </w:p>
    <w:p w14:paraId="70533250" w14:textId="77777777" w:rsidR="00092782" w:rsidRDefault="00092782" w:rsidP="00092782">
      <w:pPr>
        <w:tabs>
          <w:tab w:val="left" w:pos="8240"/>
        </w:tabs>
      </w:pPr>
    </w:p>
    <w:p w14:paraId="6BE54BC3" w14:textId="77777777" w:rsidR="00092782" w:rsidRPr="001B565E" w:rsidRDefault="00092782" w:rsidP="00092782">
      <w:pPr>
        <w:pStyle w:val="Heading1"/>
        <w:rPr>
          <w:rFonts w:cs="Arial"/>
        </w:rPr>
      </w:pPr>
      <w:bookmarkStart w:id="5" w:name="_Toc59029999"/>
      <w:bookmarkStart w:id="6" w:name="_Toc80257813"/>
      <w:bookmarkStart w:id="7" w:name="_Toc152153127"/>
      <w:r w:rsidRPr="001B565E">
        <w:rPr>
          <w:rFonts w:cs="Arial"/>
        </w:rPr>
        <w:t>Introduction</w:t>
      </w:r>
      <w:bookmarkEnd w:id="5"/>
      <w:bookmarkEnd w:id="6"/>
      <w:bookmarkEnd w:id="7"/>
    </w:p>
    <w:p w14:paraId="138D31A0" w14:textId="77777777" w:rsidR="009840E5" w:rsidRDefault="009840E5" w:rsidP="00092782">
      <w:pPr>
        <w:rPr>
          <w:rFonts w:cstheme="minorHAnsi"/>
        </w:rPr>
      </w:pPr>
    </w:p>
    <w:p w14:paraId="696E35CF" w14:textId="77777777" w:rsidR="009840E5" w:rsidRPr="007A3189" w:rsidRDefault="009840E5" w:rsidP="009840E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color w:val="0000FF"/>
          <w:u w:val="single"/>
        </w:rPr>
      </w:pPr>
      <w:r w:rsidRPr="007A3189">
        <w:rPr>
          <w:rFonts w:ascii="Arial" w:eastAsia="Times New Roman" w:hAnsi="Arial" w:cs="Arial"/>
        </w:rPr>
        <w:t xml:space="preserve">As set out in the draft Heat in Buildings Strategy (Scottish Government, 2021). Local Heat &amp; Energy Efficiency Strategies (LHEES) are at the heart of a place based, locally led and tailored approach to the heat transition. These local strategies will underpin an area-based approach to heat and energy efficiency planning and delivery. LHEES will set out the long-term plan for decarbonising heat in buildings and improving their energy efficiency across an entire local authority area. </w:t>
      </w:r>
    </w:p>
    <w:p w14:paraId="44132E33" w14:textId="77777777" w:rsidR="009840E5" w:rsidRPr="007A3189" w:rsidRDefault="009840E5" w:rsidP="009840E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p>
    <w:p w14:paraId="2EE038DD" w14:textId="77777777" w:rsidR="009840E5" w:rsidRPr="007A3189" w:rsidRDefault="009840E5" w:rsidP="009840E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r w:rsidRPr="007A3189">
        <w:rPr>
          <w:rFonts w:ascii="Arial" w:eastAsia="Times New Roman" w:hAnsi="Arial" w:cs="Arial"/>
        </w:rPr>
        <w:t>LHEES is primarily driven by Scotland’s statutory targets for greenhouse gas emissions reduction and fuel poverty:</w:t>
      </w:r>
    </w:p>
    <w:p w14:paraId="6AF2440F" w14:textId="77777777" w:rsidR="009840E5" w:rsidRPr="007A3189" w:rsidRDefault="009840E5" w:rsidP="009840E5">
      <w:pPr>
        <w:tabs>
          <w:tab w:val="left" w:pos="720"/>
          <w:tab w:val="left" w:pos="1440"/>
          <w:tab w:val="left" w:pos="2160"/>
          <w:tab w:val="left" w:pos="2880"/>
          <w:tab w:val="left" w:pos="4680"/>
          <w:tab w:val="left" w:pos="5400"/>
          <w:tab w:val="right" w:pos="9000"/>
        </w:tabs>
        <w:spacing w:after="0" w:line="240" w:lineRule="atLeast"/>
        <w:jc w:val="both"/>
        <w:rPr>
          <w:rFonts w:ascii="Arial" w:eastAsia="Times New Roman" w:hAnsi="Arial" w:cs="Arial"/>
        </w:rPr>
      </w:pPr>
    </w:p>
    <w:p w14:paraId="6B29E21E" w14:textId="77777777" w:rsidR="009840E5" w:rsidRPr="007A3189" w:rsidRDefault="009840E5" w:rsidP="009840E5">
      <w:pPr>
        <w:numPr>
          <w:ilvl w:val="0"/>
          <w:numId w:val="4"/>
        </w:numPr>
        <w:tabs>
          <w:tab w:val="left" w:pos="720"/>
          <w:tab w:val="left" w:pos="1440"/>
          <w:tab w:val="left" w:pos="2160"/>
          <w:tab w:val="left" w:pos="2880"/>
          <w:tab w:val="left" w:pos="4680"/>
          <w:tab w:val="left" w:pos="5400"/>
          <w:tab w:val="right" w:pos="9000"/>
        </w:tabs>
        <w:spacing w:after="0" w:line="240" w:lineRule="atLeast"/>
        <w:contextualSpacing/>
        <w:jc w:val="both"/>
        <w:rPr>
          <w:rFonts w:ascii="Arial" w:eastAsia="Times New Roman" w:hAnsi="Arial" w:cs="Arial"/>
        </w:rPr>
      </w:pPr>
      <w:r w:rsidRPr="007A3189">
        <w:rPr>
          <w:rFonts w:ascii="Arial" w:eastAsia="Times New Roman" w:hAnsi="Arial" w:cs="Arial"/>
        </w:rPr>
        <w:t>Net zero emissions by 2045 and 75% reduction by 2030.</w:t>
      </w:r>
    </w:p>
    <w:p w14:paraId="40D47DAD" w14:textId="77777777" w:rsidR="009840E5" w:rsidRPr="007A3189" w:rsidRDefault="009840E5" w:rsidP="009840E5">
      <w:pPr>
        <w:numPr>
          <w:ilvl w:val="0"/>
          <w:numId w:val="4"/>
        </w:numPr>
        <w:tabs>
          <w:tab w:val="left" w:pos="720"/>
          <w:tab w:val="left" w:pos="1440"/>
          <w:tab w:val="left" w:pos="2160"/>
          <w:tab w:val="left" w:pos="2880"/>
          <w:tab w:val="left" w:pos="4680"/>
          <w:tab w:val="left" w:pos="5400"/>
          <w:tab w:val="right" w:pos="9000"/>
        </w:tabs>
        <w:spacing w:after="0" w:line="240" w:lineRule="atLeast"/>
        <w:contextualSpacing/>
        <w:jc w:val="both"/>
        <w:rPr>
          <w:rFonts w:ascii="Arial" w:eastAsia="Times New Roman" w:hAnsi="Arial" w:cs="Arial"/>
        </w:rPr>
      </w:pPr>
      <w:r w:rsidRPr="007A3189">
        <w:rPr>
          <w:rFonts w:ascii="Arial" w:eastAsia="Times New Roman" w:hAnsi="Arial" w:cs="Arial"/>
        </w:rPr>
        <w:t>In 2040, as far as reasonably possible, no household in Scotland is in fuel poverty.</w:t>
      </w:r>
    </w:p>
    <w:p w14:paraId="109A4732" w14:textId="77777777" w:rsidR="009840E5" w:rsidRPr="007A3189" w:rsidRDefault="009840E5" w:rsidP="00092782">
      <w:pPr>
        <w:rPr>
          <w:rFonts w:ascii="Arial" w:hAnsi="Arial" w:cs="Arial"/>
        </w:rPr>
      </w:pPr>
    </w:p>
    <w:p w14:paraId="7AA93203" w14:textId="7B262646" w:rsidR="009840E5" w:rsidRPr="007A3189" w:rsidRDefault="009840E5" w:rsidP="009840E5">
      <w:pPr>
        <w:rPr>
          <w:rFonts w:ascii="Arial" w:hAnsi="Arial" w:cs="Arial"/>
        </w:rPr>
      </w:pPr>
      <w:r w:rsidRPr="007A3189">
        <w:rPr>
          <w:rFonts w:ascii="Arial" w:hAnsi="Arial" w:cs="Arial"/>
        </w:rPr>
        <w:lastRenderedPageBreak/>
        <w:t xml:space="preserve">For the Falkirk Council area, the accompanying LHEES </w:t>
      </w:r>
      <w:r w:rsidR="00777E5D" w:rsidRPr="007A3189">
        <w:rPr>
          <w:rFonts w:ascii="Arial" w:hAnsi="Arial" w:cs="Arial"/>
        </w:rPr>
        <w:t>S</w:t>
      </w:r>
      <w:r w:rsidRPr="007A3189">
        <w:rPr>
          <w:rFonts w:ascii="Arial" w:hAnsi="Arial" w:cs="Arial"/>
        </w:rPr>
        <w:t>trategy</w:t>
      </w:r>
      <w:r w:rsidR="00777E5D" w:rsidRPr="007A3189">
        <w:rPr>
          <w:rFonts w:ascii="Arial" w:hAnsi="Arial" w:cs="Arial"/>
        </w:rPr>
        <w:t>, which ca</w:t>
      </w:r>
      <w:r w:rsidR="007A3189" w:rsidRPr="007A3189">
        <w:rPr>
          <w:rFonts w:ascii="Arial" w:hAnsi="Arial" w:cs="Arial"/>
        </w:rPr>
        <w:t>n</w:t>
      </w:r>
      <w:r w:rsidR="00777E5D" w:rsidRPr="007A3189">
        <w:rPr>
          <w:rFonts w:ascii="Arial" w:hAnsi="Arial" w:cs="Arial"/>
        </w:rPr>
        <w:t xml:space="preserve"> be found in a separate document</w:t>
      </w:r>
      <w:r w:rsidRPr="007A3189">
        <w:rPr>
          <w:rFonts w:ascii="Arial" w:hAnsi="Arial" w:cs="Arial"/>
        </w:rPr>
        <w:t xml:space="preserve"> will:  </w:t>
      </w:r>
    </w:p>
    <w:p w14:paraId="47F09E0B" w14:textId="77777777" w:rsidR="009840E5" w:rsidRPr="007A3189" w:rsidRDefault="009840E5" w:rsidP="009840E5">
      <w:pPr>
        <w:numPr>
          <w:ilvl w:val="0"/>
          <w:numId w:val="4"/>
        </w:numPr>
        <w:rPr>
          <w:rFonts w:ascii="Arial" w:hAnsi="Arial" w:cs="Arial"/>
        </w:rPr>
      </w:pPr>
      <w:r w:rsidRPr="007A3189">
        <w:rPr>
          <w:rFonts w:ascii="Arial" w:hAnsi="Arial" w:cs="Arial"/>
        </w:rPr>
        <w:t xml:space="preserve">set out how each segment of the building stock needs to change to meet national and local objectives, including achieving zero greenhouse gas emissions in the building sector, and the removal of poor energy efficiency as a driver of fuel </w:t>
      </w:r>
      <w:proofErr w:type="gramStart"/>
      <w:r w:rsidRPr="007A3189">
        <w:rPr>
          <w:rFonts w:ascii="Arial" w:hAnsi="Arial" w:cs="Arial"/>
        </w:rPr>
        <w:t>poverty;</w:t>
      </w:r>
      <w:proofErr w:type="gramEnd"/>
      <w:r w:rsidRPr="007A3189">
        <w:rPr>
          <w:rFonts w:ascii="Arial" w:hAnsi="Arial" w:cs="Arial"/>
        </w:rPr>
        <w:t xml:space="preserve"> </w:t>
      </w:r>
    </w:p>
    <w:p w14:paraId="74EBD6B2" w14:textId="77777777" w:rsidR="009840E5" w:rsidRPr="007A3189" w:rsidRDefault="009840E5" w:rsidP="009840E5">
      <w:pPr>
        <w:numPr>
          <w:ilvl w:val="0"/>
          <w:numId w:val="4"/>
        </w:numPr>
        <w:rPr>
          <w:rFonts w:ascii="Arial" w:hAnsi="Arial" w:cs="Arial"/>
        </w:rPr>
      </w:pPr>
      <w:r w:rsidRPr="007A3189">
        <w:rPr>
          <w:rFonts w:ascii="Arial" w:hAnsi="Arial" w:cs="Arial"/>
        </w:rPr>
        <w:t xml:space="preserve">identify strategic heat decarbonisation zones, and set out the principal measures for reducing buildings emissions within each zone; and  </w:t>
      </w:r>
    </w:p>
    <w:p w14:paraId="16986E8A" w14:textId="77777777" w:rsidR="009840E5" w:rsidRPr="007A3189" w:rsidRDefault="009840E5" w:rsidP="009840E5">
      <w:pPr>
        <w:numPr>
          <w:ilvl w:val="0"/>
          <w:numId w:val="4"/>
        </w:numPr>
        <w:rPr>
          <w:rFonts w:ascii="Arial" w:hAnsi="Arial" w:cs="Arial"/>
        </w:rPr>
      </w:pPr>
      <w:r w:rsidRPr="007A3189">
        <w:rPr>
          <w:rFonts w:ascii="Arial" w:hAnsi="Arial" w:cs="Arial"/>
        </w:rPr>
        <w:t xml:space="preserve">prioritise areas for delivery, against national and local priorities. </w:t>
      </w:r>
    </w:p>
    <w:p w14:paraId="070E6BD6" w14:textId="77777777" w:rsidR="00777E5D" w:rsidRDefault="00777E5D" w:rsidP="00777E5D">
      <w:pPr>
        <w:rPr>
          <w:rFonts w:cstheme="minorHAnsi"/>
        </w:rPr>
      </w:pPr>
    </w:p>
    <w:p w14:paraId="7B7709FE" w14:textId="17B63E67" w:rsidR="00777E5D" w:rsidRPr="007A3189" w:rsidRDefault="00777E5D" w:rsidP="007A3189">
      <w:pPr>
        <w:spacing w:line="276" w:lineRule="auto"/>
        <w:rPr>
          <w:rFonts w:ascii="Arial" w:hAnsi="Arial" w:cs="Arial"/>
        </w:rPr>
      </w:pPr>
      <w:r w:rsidRPr="007A3189">
        <w:rPr>
          <w:rFonts w:ascii="Arial" w:hAnsi="Arial" w:cs="Arial"/>
        </w:rPr>
        <w:t xml:space="preserve">The purpose of the LHEES Strategy is to present the evidence base that identifies what needs to be done across the local authority to change buildings and local infrastructure by 2045 to fulfil the Scottish Government’s objectives and local priorities relating to heat in buildings. The interventions as set out occur at the building level, in heat networks or in a combination of both. The strategy reflects national and local priorities, </w:t>
      </w:r>
      <w:r w:rsidR="00D8080E" w:rsidRPr="007A3189">
        <w:rPr>
          <w:rFonts w:ascii="Arial" w:hAnsi="Arial" w:cs="Arial"/>
        </w:rPr>
        <w:t>policies,</w:t>
      </w:r>
      <w:r w:rsidRPr="007A3189">
        <w:rPr>
          <w:rFonts w:ascii="Arial" w:hAnsi="Arial" w:cs="Arial"/>
        </w:rPr>
        <w:t xml:space="preserve"> and wider strategies. Where feasible, it considers local and national factors, such as the timing of planned infrastructure upgrades, access to resources, major projects, decisions over the gas grid and stakeholder/community engagement. </w:t>
      </w:r>
    </w:p>
    <w:p w14:paraId="70D571FB" w14:textId="77777777" w:rsidR="009840E5" w:rsidRPr="007A3189" w:rsidRDefault="009840E5" w:rsidP="007A3189">
      <w:pPr>
        <w:spacing w:line="276" w:lineRule="auto"/>
        <w:rPr>
          <w:rFonts w:ascii="Arial" w:hAnsi="Arial" w:cs="Arial"/>
        </w:rPr>
      </w:pPr>
    </w:p>
    <w:p w14:paraId="15DDEB5A" w14:textId="0CB6F7A1" w:rsidR="00777E5D" w:rsidRPr="007A3189" w:rsidRDefault="00777E5D" w:rsidP="007A3189">
      <w:pPr>
        <w:spacing w:line="276" w:lineRule="auto"/>
        <w:rPr>
          <w:rFonts w:ascii="Arial" w:hAnsi="Arial" w:cs="Arial"/>
        </w:rPr>
      </w:pPr>
      <w:r w:rsidRPr="007A3189">
        <w:rPr>
          <w:rFonts w:ascii="Arial" w:hAnsi="Arial" w:cs="Arial"/>
        </w:rPr>
        <w:t>Accompanying the LHEES Strategy is this LHEES Delivery Plan, which has been developed in partnership with key stakeholders, and provides a strong basis for action for local communities, government, investors, developers and wider stakeholders, pinpointing areas for targeted intervention and early, low-regrets measures. This Delivery Plan sets out how Falkirk Council proposes to support implementation of its local heat and energy efficiency strategy. This LHEES Delivery Plan incorporates actions with a near-term (5-year) focus.</w:t>
      </w:r>
    </w:p>
    <w:p w14:paraId="1F980C8E" w14:textId="77777777" w:rsidR="00092782" w:rsidRDefault="00092782" w:rsidP="00092782">
      <w:pPr>
        <w:tabs>
          <w:tab w:val="left" w:pos="8240"/>
        </w:tabs>
        <w:rPr>
          <w:rFonts w:cstheme="minorHAnsi"/>
        </w:rPr>
      </w:pPr>
    </w:p>
    <w:p w14:paraId="225A6D54" w14:textId="77777777" w:rsidR="007A3189" w:rsidRDefault="007A3189" w:rsidP="00092782">
      <w:pPr>
        <w:tabs>
          <w:tab w:val="left" w:pos="8240"/>
        </w:tabs>
        <w:rPr>
          <w:rFonts w:cstheme="minorHAnsi"/>
        </w:rPr>
      </w:pPr>
    </w:p>
    <w:p w14:paraId="43F01917" w14:textId="77777777" w:rsidR="007A3189" w:rsidRDefault="007A3189" w:rsidP="00092782">
      <w:pPr>
        <w:tabs>
          <w:tab w:val="left" w:pos="8240"/>
        </w:tabs>
        <w:rPr>
          <w:rFonts w:cstheme="minorHAnsi"/>
        </w:rPr>
      </w:pPr>
    </w:p>
    <w:p w14:paraId="57E2725F" w14:textId="77777777" w:rsidR="007A3189" w:rsidRDefault="007A3189" w:rsidP="00092782">
      <w:pPr>
        <w:tabs>
          <w:tab w:val="left" w:pos="8240"/>
        </w:tabs>
        <w:rPr>
          <w:rFonts w:cstheme="minorHAnsi"/>
        </w:rPr>
      </w:pPr>
    </w:p>
    <w:p w14:paraId="24E85226" w14:textId="77777777" w:rsidR="007A3189" w:rsidRDefault="007A3189" w:rsidP="00092782">
      <w:pPr>
        <w:tabs>
          <w:tab w:val="left" w:pos="8240"/>
        </w:tabs>
        <w:rPr>
          <w:rFonts w:cstheme="minorHAnsi"/>
        </w:rPr>
      </w:pPr>
    </w:p>
    <w:p w14:paraId="5BA4ED13" w14:textId="77777777" w:rsidR="007A3189" w:rsidRDefault="007A3189" w:rsidP="00092782">
      <w:pPr>
        <w:tabs>
          <w:tab w:val="left" w:pos="8240"/>
        </w:tabs>
        <w:rPr>
          <w:rFonts w:cstheme="minorHAnsi"/>
        </w:rPr>
      </w:pPr>
    </w:p>
    <w:p w14:paraId="7C76E5F5" w14:textId="77777777" w:rsidR="007A3189" w:rsidRPr="000E5394" w:rsidRDefault="007A3189" w:rsidP="00092782">
      <w:pPr>
        <w:tabs>
          <w:tab w:val="left" w:pos="8240"/>
        </w:tabs>
        <w:rPr>
          <w:rFonts w:cstheme="minorHAnsi"/>
        </w:rPr>
      </w:pPr>
    </w:p>
    <w:p w14:paraId="68991585" w14:textId="77777777" w:rsidR="00092782" w:rsidRPr="00373597" w:rsidRDefault="00092782" w:rsidP="00092782">
      <w:pPr>
        <w:pStyle w:val="Heading2"/>
        <w:rPr>
          <w:rFonts w:ascii="Arial" w:hAnsi="Arial" w:cs="Arial"/>
          <w:b/>
          <w:bCs w:val="0"/>
        </w:rPr>
      </w:pPr>
      <w:bookmarkStart w:id="8" w:name="_Toc80257814"/>
      <w:bookmarkStart w:id="9" w:name="_Toc152153128"/>
      <w:r w:rsidRPr="00373597">
        <w:rPr>
          <w:rFonts w:ascii="Arial" w:hAnsi="Arial" w:cs="Arial"/>
          <w:b/>
          <w:bCs w:val="0"/>
        </w:rPr>
        <w:t>Aim of this document</w:t>
      </w:r>
      <w:bookmarkEnd w:id="8"/>
      <w:bookmarkEnd w:id="9"/>
    </w:p>
    <w:p w14:paraId="28E43594" w14:textId="1F17BBA0" w:rsidR="00092782" w:rsidRDefault="00092782" w:rsidP="00092782">
      <w:pPr>
        <w:rPr>
          <w:rFonts w:cstheme="minorHAnsi"/>
        </w:rPr>
      </w:pPr>
    </w:p>
    <w:p w14:paraId="650B0355" w14:textId="0E0B0276" w:rsidR="00777E5D" w:rsidRPr="007A3189" w:rsidRDefault="00B000A0" w:rsidP="007A3189">
      <w:pPr>
        <w:spacing w:line="276" w:lineRule="auto"/>
        <w:rPr>
          <w:rFonts w:ascii="Arial" w:hAnsi="Arial" w:cs="Arial"/>
        </w:rPr>
      </w:pPr>
      <w:r w:rsidRPr="007A3189">
        <w:rPr>
          <w:rFonts w:ascii="Arial" w:hAnsi="Arial" w:cs="Arial"/>
        </w:rPr>
        <w:t xml:space="preserve">This Delivery Plan sets out potential </w:t>
      </w:r>
      <w:r w:rsidR="00D8080E" w:rsidRPr="007A3189">
        <w:rPr>
          <w:rFonts w:ascii="Arial" w:hAnsi="Arial" w:cs="Arial"/>
        </w:rPr>
        <w:t>short-term</w:t>
      </w:r>
      <w:r w:rsidRPr="007A3189">
        <w:rPr>
          <w:rFonts w:ascii="Arial" w:hAnsi="Arial" w:cs="Arial"/>
        </w:rPr>
        <w:t xml:space="preserve"> actions stemming from the LHEES Strategy document, providing a prospectus for where government funding and private investment for heat decarbonisation and energy efficiency investment is being targeted and should be targeted. </w:t>
      </w:r>
    </w:p>
    <w:p w14:paraId="32692E70" w14:textId="1CD6CD41" w:rsidR="00777E5D" w:rsidRPr="007A3189" w:rsidRDefault="00777E5D" w:rsidP="007A3189">
      <w:pPr>
        <w:spacing w:line="276" w:lineRule="auto"/>
        <w:rPr>
          <w:rFonts w:ascii="Arial" w:hAnsi="Arial" w:cs="Arial"/>
        </w:rPr>
      </w:pPr>
      <w:r w:rsidRPr="007A3189">
        <w:rPr>
          <w:rFonts w:ascii="Arial" w:hAnsi="Arial" w:cs="Arial"/>
        </w:rPr>
        <w:t xml:space="preserve">As a forward-looking long-term strategy to be produced in 5-year cycles, the LHEES Delivery Plan sets out a direction of travel rather than new policies. It will set out pathways and actions through which national targets could be met and as actions are developed over time impact assessment requirements, including SEA and EPIA, will be considered at the appropriate scale and points in delivery. The LHEES Delivery Plan will set out actions enabling Falkirk Council and </w:t>
      </w:r>
      <w:r w:rsidR="00D8080E" w:rsidRPr="007A3189">
        <w:rPr>
          <w:rFonts w:ascii="Arial" w:hAnsi="Arial" w:cs="Arial"/>
        </w:rPr>
        <w:t>its</w:t>
      </w:r>
      <w:r w:rsidRPr="007A3189">
        <w:rPr>
          <w:rFonts w:ascii="Arial" w:hAnsi="Arial" w:cs="Arial"/>
        </w:rPr>
        <w:t xml:space="preserve"> partners to work towards delivery of the LHEES Strategy.  Actions will contribute to achieving Scotland’s statutory targets on net zero greenhouse gas emissions and fuel poverty, as well as enabling the delivery of changes to buildings and local infrastructure needed to fulfil the Scottish Government’s objectives relating to heat and energy efficiency in buildings. The Delivery Plan will clarify stakeholder roles and responsibilities in delivering the LHEES; build on existing plans and policies, such as </w:t>
      </w:r>
      <w:proofErr w:type="gramStart"/>
      <w:r w:rsidRPr="007A3189">
        <w:rPr>
          <w:rFonts w:ascii="Arial" w:hAnsi="Arial" w:cs="Arial"/>
        </w:rPr>
        <w:t>HEEPS:ABS</w:t>
      </w:r>
      <w:proofErr w:type="gramEnd"/>
      <w:r w:rsidRPr="007A3189">
        <w:rPr>
          <w:rFonts w:ascii="Arial" w:hAnsi="Arial" w:cs="Arial"/>
        </w:rPr>
        <w:t xml:space="preserve"> Plans, as far as possible and; coordinate across local partners and provide a mechanism for identifying new delivery actions.</w:t>
      </w:r>
    </w:p>
    <w:p w14:paraId="2B9BA030" w14:textId="3A3F60B9" w:rsidR="00777E5D" w:rsidRPr="007A3189" w:rsidRDefault="00777E5D" w:rsidP="007A3189">
      <w:pPr>
        <w:spacing w:line="276" w:lineRule="auto"/>
        <w:rPr>
          <w:rFonts w:ascii="Arial" w:hAnsi="Arial" w:cs="Arial"/>
        </w:rPr>
      </w:pPr>
      <w:r w:rsidRPr="007A3189">
        <w:rPr>
          <w:rFonts w:ascii="Arial" w:hAnsi="Arial" w:cs="Arial"/>
        </w:rPr>
        <w:t xml:space="preserve">It is important to note that identified areas for delivery and action through this LHEES Delivery Plan will be indicative only.  Any site-specific impacts will be more substantially assessed at the detailed planning and implementation stage where </w:t>
      </w:r>
      <w:r w:rsidR="00D8080E" w:rsidRPr="007A3189">
        <w:rPr>
          <w:rFonts w:ascii="Arial" w:hAnsi="Arial" w:cs="Arial"/>
        </w:rPr>
        <w:t>required.</w:t>
      </w:r>
    </w:p>
    <w:p w14:paraId="4AB3188F" w14:textId="77777777" w:rsidR="00EB084A" w:rsidRPr="000E5394" w:rsidRDefault="00EB084A" w:rsidP="00092782">
      <w:pPr>
        <w:rPr>
          <w:rFonts w:cstheme="minorHAnsi"/>
        </w:rPr>
      </w:pPr>
    </w:p>
    <w:p w14:paraId="321EF490" w14:textId="260BB2B2" w:rsidR="00092782" w:rsidRPr="00373597" w:rsidRDefault="00092782" w:rsidP="00092782">
      <w:pPr>
        <w:pStyle w:val="Heading2"/>
        <w:rPr>
          <w:rFonts w:ascii="Arial" w:hAnsi="Arial" w:cs="Arial"/>
          <w:b/>
          <w:bCs w:val="0"/>
        </w:rPr>
      </w:pPr>
      <w:bookmarkStart w:id="10" w:name="_Toc152153129"/>
      <w:r w:rsidRPr="00373597">
        <w:rPr>
          <w:rFonts w:ascii="Arial" w:hAnsi="Arial" w:cs="Arial"/>
          <w:b/>
          <w:bCs w:val="0"/>
        </w:rPr>
        <w:t>Structure</w:t>
      </w:r>
      <w:bookmarkEnd w:id="10"/>
      <w:r w:rsidRPr="00373597">
        <w:rPr>
          <w:rFonts w:ascii="Arial" w:hAnsi="Arial" w:cs="Arial"/>
          <w:b/>
          <w:bCs w:val="0"/>
        </w:rPr>
        <w:t xml:space="preserve"> </w:t>
      </w:r>
    </w:p>
    <w:p w14:paraId="2106FF0D" w14:textId="3E192EBC" w:rsidR="00092782" w:rsidRPr="007A3189" w:rsidRDefault="009B474C" w:rsidP="007A3189">
      <w:pPr>
        <w:tabs>
          <w:tab w:val="left" w:pos="8240"/>
        </w:tabs>
        <w:spacing w:line="276" w:lineRule="auto"/>
        <w:rPr>
          <w:rFonts w:ascii="Arial" w:hAnsi="Arial" w:cs="Arial"/>
        </w:rPr>
      </w:pPr>
      <w:r w:rsidRPr="007A3189">
        <w:rPr>
          <w:rFonts w:ascii="Arial" w:hAnsi="Arial" w:cs="Arial"/>
        </w:rPr>
        <w:t xml:space="preserve">This Delivery Plan </w:t>
      </w:r>
      <w:r w:rsidR="00423713" w:rsidRPr="007A3189">
        <w:rPr>
          <w:rFonts w:ascii="Arial" w:hAnsi="Arial" w:cs="Arial"/>
        </w:rPr>
        <w:t>follows on from the accompanying LHEES Strategy, taking the strategy findings and outlining decarbonisation projects in the Falkirk Council area. This plan will provide a summary of the LHEES strategy findings, outlining the key areas of delivery</w:t>
      </w:r>
      <w:r w:rsidR="00F960E1" w:rsidRPr="007A3189">
        <w:rPr>
          <w:rFonts w:ascii="Arial" w:hAnsi="Arial" w:cs="Arial"/>
        </w:rPr>
        <w:t xml:space="preserve"> and potential avenues for intervention. The plan will the outline decarbonisation projects ongoing within the Council, providing a detailed overview for each project. The plan will then cover a list of potential projects that the LHEES Strategy has highlighted as potential future avenues for decarbonisation. The first LHEES will cover the period 2024 to 2029, with a duty for LHEES Strategy and Delivery plan to be prepared every 5 years.</w:t>
      </w:r>
    </w:p>
    <w:p w14:paraId="1EC85736" w14:textId="77777777" w:rsidR="00EB084A" w:rsidRPr="000E5394" w:rsidRDefault="00EB084A" w:rsidP="00F960E1">
      <w:pPr>
        <w:tabs>
          <w:tab w:val="left" w:pos="8240"/>
        </w:tabs>
        <w:rPr>
          <w:rFonts w:cstheme="minorHAnsi"/>
        </w:rPr>
      </w:pPr>
    </w:p>
    <w:p w14:paraId="3CBA83D1" w14:textId="66C9559B" w:rsidR="00F960E1" w:rsidRPr="00373597" w:rsidRDefault="009B474C" w:rsidP="00EB084A">
      <w:pPr>
        <w:pStyle w:val="Heading2"/>
        <w:rPr>
          <w:rFonts w:ascii="Arial" w:hAnsi="Arial" w:cs="Arial"/>
          <w:b/>
          <w:bCs w:val="0"/>
        </w:rPr>
      </w:pPr>
      <w:bookmarkStart w:id="11" w:name="_Toc152153130"/>
      <w:r w:rsidRPr="00373597">
        <w:rPr>
          <w:rFonts w:ascii="Arial" w:hAnsi="Arial" w:cs="Arial"/>
          <w:b/>
          <w:bCs w:val="0"/>
        </w:rPr>
        <w:lastRenderedPageBreak/>
        <w:t>Summary of LHEES Strategy Findings</w:t>
      </w:r>
      <w:bookmarkEnd w:id="11"/>
    </w:p>
    <w:p w14:paraId="1F4F7AC3" w14:textId="0213151A" w:rsidR="00EB084A" w:rsidRPr="007A3189" w:rsidRDefault="00F960E1" w:rsidP="007A3189">
      <w:pPr>
        <w:tabs>
          <w:tab w:val="left" w:pos="8240"/>
        </w:tabs>
        <w:spacing w:line="276" w:lineRule="auto"/>
        <w:rPr>
          <w:rFonts w:ascii="Arial" w:hAnsi="Arial" w:cs="Arial"/>
        </w:rPr>
      </w:pPr>
      <w:r w:rsidRPr="007A3189">
        <w:rPr>
          <w:rFonts w:ascii="Arial" w:hAnsi="Arial" w:cs="Arial"/>
        </w:rPr>
        <w:t xml:space="preserve">Overall, </w:t>
      </w:r>
      <w:r w:rsidR="00D8080E" w:rsidRPr="007A3189">
        <w:rPr>
          <w:rFonts w:ascii="Arial" w:hAnsi="Arial" w:cs="Arial"/>
        </w:rPr>
        <w:t>several</w:t>
      </w:r>
      <w:r w:rsidRPr="007A3189">
        <w:rPr>
          <w:rFonts w:ascii="Arial" w:hAnsi="Arial" w:cs="Arial"/>
        </w:rPr>
        <w:t xml:space="preserve"> strategic zones with potential heat decarbonisation and energy efficiency intervention have been highlighted across the Falkirk area. </w:t>
      </w:r>
      <w:r w:rsidR="00EB084A" w:rsidRPr="007A3189">
        <w:rPr>
          <w:rFonts w:ascii="Arial" w:hAnsi="Arial" w:cs="Arial"/>
        </w:rPr>
        <w:t>As seen in table 1, w</w:t>
      </w:r>
      <w:r w:rsidRPr="007A3189">
        <w:rPr>
          <w:rFonts w:ascii="Arial" w:hAnsi="Arial" w:cs="Arial"/>
        </w:rPr>
        <w:t xml:space="preserve">hen considering the Falkirk Council </w:t>
      </w:r>
      <w:r w:rsidR="00D8080E" w:rsidRPr="007A3189">
        <w:rPr>
          <w:rFonts w:ascii="Arial" w:hAnsi="Arial" w:cs="Arial"/>
        </w:rPr>
        <w:t xml:space="preserve">area, Falkirk </w:t>
      </w:r>
      <w:proofErr w:type="spellStart"/>
      <w:r w:rsidR="00D8080E" w:rsidRPr="007A3189">
        <w:rPr>
          <w:rFonts w:ascii="Arial" w:hAnsi="Arial" w:cs="Arial"/>
        </w:rPr>
        <w:t>Grahamston</w:t>
      </w:r>
      <w:proofErr w:type="spellEnd"/>
      <w:r w:rsidRPr="007A3189">
        <w:rPr>
          <w:rFonts w:ascii="Arial" w:hAnsi="Arial" w:cs="Arial"/>
        </w:rPr>
        <w:t xml:space="preserve">, Bo’ness </w:t>
      </w:r>
      <w:proofErr w:type="spellStart"/>
      <w:r w:rsidRPr="007A3189">
        <w:rPr>
          <w:rFonts w:ascii="Arial" w:hAnsi="Arial" w:cs="Arial"/>
        </w:rPr>
        <w:t>Kinneil</w:t>
      </w:r>
      <w:proofErr w:type="spellEnd"/>
      <w:r w:rsidRPr="007A3189">
        <w:rPr>
          <w:rFonts w:ascii="Arial" w:hAnsi="Arial" w:cs="Arial"/>
        </w:rPr>
        <w:t xml:space="preserve"> and Braes Villages have been highlighted for high levels of poor energy efficiency, high level of fuel poverty and each zone has a range of possibility for retrofit. For the Falkirk Council owned domestic properties, the top areas for poor levels of energy efficiency were Falkirk North, </w:t>
      </w:r>
      <w:r w:rsidR="00D8080E" w:rsidRPr="007A3189">
        <w:rPr>
          <w:rFonts w:ascii="Arial" w:hAnsi="Arial" w:cs="Arial"/>
        </w:rPr>
        <w:t>Grangemouth,</w:t>
      </w:r>
      <w:r w:rsidRPr="007A3189">
        <w:rPr>
          <w:rFonts w:ascii="Arial" w:hAnsi="Arial" w:cs="Arial"/>
        </w:rPr>
        <w:t xml:space="preserve"> and Upper Braes. These areas will be of focus throughout future HEEPS ABS work. </w:t>
      </w:r>
    </w:p>
    <w:p w14:paraId="08763A95" w14:textId="5E4DB850" w:rsidR="007A3189" w:rsidRPr="007A3189" w:rsidRDefault="00EB084A" w:rsidP="007A3189">
      <w:pPr>
        <w:tabs>
          <w:tab w:val="left" w:pos="8240"/>
        </w:tabs>
        <w:rPr>
          <w:rFonts w:cstheme="minorHAnsi"/>
        </w:rPr>
      </w:pPr>
      <w:r w:rsidRPr="00781A3D">
        <w:rPr>
          <w:noProof/>
        </w:rPr>
        <w:drawing>
          <wp:inline distT="0" distB="0" distL="0" distR="0" wp14:anchorId="295044AE" wp14:editId="0CEE761F">
            <wp:extent cx="3895090" cy="22764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06291" cy="2283021"/>
                    </a:xfrm>
                    <a:prstGeom prst="rect">
                      <a:avLst/>
                    </a:prstGeom>
                    <a:noFill/>
                    <a:ln>
                      <a:noFill/>
                    </a:ln>
                  </pic:spPr>
                </pic:pic>
              </a:graphicData>
            </a:graphic>
          </wp:inline>
        </w:drawing>
      </w:r>
    </w:p>
    <w:p w14:paraId="3AB21EA0" w14:textId="77777777" w:rsidR="007A3189" w:rsidRPr="007A3189" w:rsidRDefault="007A3189" w:rsidP="007A3189">
      <w:pPr>
        <w:pStyle w:val="Caption"/>
        <w:keepNext/>
        <w:rPr>
          <w:rFonts w:ascii="Arial" w:hAnsi="Arial" w:cs="Arial"/>
        </w:rPr>
      </w:pPr>
      <w:r w:rsidRPr="007A3189">
        <w:rPr>
          <w:rFonts w:ascii="Arial" w:hAnsi="Arial" w:cs="Arial"/>
        </w:rPr>
        <w:t xml:space="preserve">Table </w:t>
      </w:r>
      <w:r w:rsidRPr="007A3189">
        <w:rPr>
          <w:rFonts w:ascii="Arial" w:hAnsi="Arial" w:cs="Arial"/>
        </w:rPr>
        <w:fldChar w:fldCharType="begin"/>
      </w:r>
      <w:r w:rsidRPr="007A3189">
        <w:rPr>
          <w:rFonts w:ascii="Arial" w:hAnsi="Arial" w:cs="Arial"/>
        </w:rPr>
        <w:instrText xml:space="preserve"> SEQ Table \* ARABIC </w:instrText>
      </w:r>
      <w:r w:rsidRPr="007A3189">
        <w:rPr>
          <w:rFonts w:ascii="Arial" w:hAnsi="Arial" w:cs="Arial"/>
        </w:rPr>
        <w:fldChar w:fldCharType="separate"/>
      </w:r>
      <w:r w:rsidRPr="007A3189">
        <w:rPr>
          <w:rFonts w:ascii="Arial" w:hAnsi="Arial" w:cs="Arial"/>
          <w:noProof/>
        </w:rPr>
        <w:t>1</w:t>
      </w:r>
      <w:r w:rsidRPr="007A3189">
        <w:rPr>
          <w:rFonts w:ascii="Arial" w:hAnsi="Arial" w:cs="Arial"/>
          <w:noProof/>
        </w:rPr>
        <w:fldChar w:fldCharType="end"/>
      </w:r>
      <w:r w:rsidRPr="007A3189">
        <w:rPr>
          <w:rFonts w:ascii="Arial" w:hAnsi="Arial" w:cs="Arial"/>
        </w:rPr>
        <w:t>: Zones where poor energy efficiency is likely to be a driver of fuel poverty (Taken from Falkirk Council baseline tool,2023)</w:t>
      </w:r>
    </w:p>
    <w:p w14:paraId="4276DB9E" w14:textId="77777777" w:rsidR="007A3189" w:rsidRDefault="007A3189" w:rsidP="00F960E1">
      <w:pPr>
        <w:tabs>
          <w:tab w:val="left" w:pos="8240"/>
        </w:tabs>
        <w:rPr>
          <w:rFonts w:cstheme="minorHAnsi"/>
        </w:rPr>
      </w:pPr>
    </w:p>
    <w:p w14:paraId="3668FF37" w14:textId="77777777" w:rsidR="007A3189" w:rsidRDefault="007A3189" w:rsidP="00F960E1">
      <w:pPr>
        <w:tabs>
          <w:tab w:val="left" w:pos="8240"/>
        </w:tabs>
        <w:rPr>
          <w:rFonts w:cstheme="minorHAnsi"/>
        </w:rPr>
      </w:pPr>
    </w:p>
    <w:p w14:paraId="0DBCC0F4" w14:textId="77777777" w:rsidR="007A3189" w:rsidRDefault="007A3189" w:rsidP="00F960E1">
      <w:pPr>
        <w:tabs>
          <w:tab w:val="left" w:pos="8240"/>
        </w:tabs>
        <w:rPr>
          <w:rFonts w:cstheme="minorHAnsi"/>
        </w:rPr>
      </w:pPr>
    </w:p>
    <w:p w14:paraId="2D5857B6" w14:textId="77777777" w:rsidR="007A3189" w:rsidRDefault="007A3189" w:rsidP="00F960E1">
      <w:pPr>
        <w:tabs>
          <w:tab w:val="left" w:pos="8240"/>
        </w:tabs>
        <w:rPr>
          <w:rFonts w:cstheme="minorHAnsi"/>
        </w:rPr>
      </w:pPr>
    </w:p>
    <w:p w14:paraId="284F622E" w14:textId="77777777" w:rsidR="007A3189" w:rsidRDefault="007A3189" w:rsidP="00F960E1">
      <w:pPr>
        <w:tabs>
          <w:tab w:val="left" w:pos="8240"/>
        </w:tabs>
        <w:rPr>
          <w:rFonts w:cstheme="minorHAnsi"/>
        </w:rPr>
      </w:pPr>
    </w:p>
    <w:p w14:paraId="30BA5BBA" w14:textId="690CE2C8" w:rsidR="00F960E1" w:rsidRDefault="00F960E1" w:rsidP="007A3189">
      <w:pPr>
        <w:tabs>
          <w:tab w:val="left" w:pos="8240"/>
        </w:tabs>
        <w:spacing w:line="276" w:lineRule="auto"/>
        <w:rPr>
          <w:rFonts w:ascii="Arial" w:hAnsi="Arial" w:cs="Arial"/>
        </w:rPr>
      </w:pPr>
      <w:r w:rsidRPr="007A3189">
        <w:rPr>
          <w:rFonts w:ascii="Arial" w:hAnsi="Arial" w:cs="Arial"/>
        </w:rPr>
        <w:lastRenderedPageBreak/>
        <w:t xml:space="preserve">This strategy has outlined the potential for a range of decarbonisation intervention across the council area. Heat Networks, ASHP retrofit and fabric improvements being the key drivers for decarbonisation. </w:t>
      </w:r>
      <w:r w:rsidR="00EB084A" w:rsidRPr="007A3189">
        <w:rPr>
          <w:rFonts w:ascii="Arial" w:hAnsi="Arial" w:cs="Arial"/>
        </w:rPr>
        <w:t xml:space="preserve">The Strategy document provides map which visually present areas of the council where retrofit, such as ASHP could be suitable, figure 1 demonstrates this. Once a zone has been highlighted for intervention where further investigation can be done. </w:t>
      </w:r>
      <w:r w:rsidRPr="007A3189">
        <w:rPr>
          <w:rFonts w:ascii="Arial" w:hAnsi="Arial" w:cs="Arial"/>
        </w:rPr>
        <w:t xml:space="preserve">The area surrounding Falkirk Grahamston is urban and poses a suitable opportunity for a heat network. As outlined within the accompanying Delivery Plan, potential extension of </w:t>
      </w:r>
      <w:r w:rsidR="005A3313" w:rsidRPr="007A3189">
        <w:rPr>
          <w:rFonts w:ascii="Arial" w:hAnsi="Arial" w:cs="Arial"/>
        </w:rPr>
        <w:t>t</w:t>
      </w:r>
      <w:r w:rsidRPr="007A3189">
        <w:rPr>
          <w:rFonts w:ascii="Arial" w:hAnsi="Arial" w:cs="Arial"/>
        </w:rPr>
        <w:t>he current h</w:t>
      </w:r>
      <w:r w:rsidR="005A3313" w:rsidRPr="007A3189">
        <w:rPr>
          <w:rFonts w:ascii="Arial" w:hAnsi="Arial" w:cs="Arial"/>
        </w:rPr>
        <w:t>e</w:t>
      </w:r>
      <w:r w:rsidRPr="007A3189">
        <w:rPr>
          <w:rFonts w:ascii="Arial" w:hAnsi="Arial" w:cs="Arial"/>
        </w:rPr>
        <w:t xml:space="preserve">at network at Callander Park could reach the Falkirk Grahamston area. Bo’ness Kinneil has more opportunities for intervention. The strategy findings highlight the possibility of an ASHP project in the area as there are pockets with good levels of insulation. Additionally, there are options for a heat network in this area, using local infrastructure </w:t>
      </w:r>
      <w:r w:rsidR="00D8080E" w:rsidRPr="007A3189">
        <w:rPr>
          <w:rFonts w:ascii="Arial" w:hAnsi="Arial" w:cs="Arial"/>
        </w:rPr>
        <w:t>and</w:t>
      </w:r>
      <w:r w:rsidRPr="007A3189">
        <w:rPr>
          <w:rFonts w:ascii="Arial" w:hAnsi="Arial" w:cs="Arial"/>
        </w:rPr>
        <w:t xml:space="preserve"> the possibility of tapping into mine water heat or sewage heat. The Brae’s villages are mainly rural and therefor a heat network will not be suitable. Expansion of the current ASHP work going on here will pose as most beneficial. </w:t>
      </w:r>
    </w:p>
    <w:p w14:paraId="6B4064A2" w14:textId="77777777" w:rsidR="00373597" w:rsidRPr="007A3189" w:rsidRDefault="00373597" w:rsidP="007A3189">
      <w:pPr>
        <w:tabs>
          <w:tab w:val="left" w:pos="8240"/>
        </w:tabs>
        <w:spacing w:line="276" w:lineRule="auto"/>
        <w:rPr>
          <w:rFonts w:ascii="Arial" w:hAnsi="Arial" w:cs="Arial"/>
        </w:rPr>
      </w:pPr>
    </w:p>
    <w:p w14:paraId="516FE192" w14:textId="77777777" w:rsidR="00EB084A" w:rsidRDefault="00EB084A" w:rsidP="00EB084A">
      <w:pPr>
        <w:keepNext/>
        <w:tabs>
          <w:tab w:val="left" w:pos="8240"/>
        </w:tabs>
      </w:pPr>
      <w:r>
        <w:rPr>
          <w:noProof/>
        </w:rPr>
        <w:lastRenderedPageBreak/>
        <w:drawing>
          <wp:inline distT="0" distB="0" distL="0" distR="0" wp14:anchorId="6432F4FE" wp14:editId="0657CC42">
            <wp:extent cx="4124325" cy="3668758"/>
            <wp:effectExtent l="0" t="0" r="0" b="8255"/>
            <wp:docPr id="26" name="Picture 2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ap&#10;&#10;Description automatically generated"/>
                    <pic:cNvPicPr/>
                  </pic:nvPicPr>
                  <pic:blipFill>
                    <a:blip r:embed="rId8"/>
                    <a:stretch>
                      <a:fillRect/>
                    </a:stretch>
                  </pic:blipFill>
                  <pic:spPr>
                    <a:xfrm>
                      <a:off x="0" y="0"/>
                      <a:ext cx="4142226" cy="3684682"/>
                    </a:xfrm>
                    <a:prstGeom prst="rect">
                      <a:avLst/>
                    </a:prstGeom>
                  </pic:spPr>
                </pic:pic>
              </a:graphicData>
            </a:graphic>
          </wp:inline>
        </w:drawing>
      </w:r>
    </w:p>
    <w:p w14:paraId="42DE96D2" w14:textId="50249E42" w:rsidR="00EB084A" w:rsidRPr="007A3189" w:rsidRDefault="00EB084A" w:rsidP="00EB084A">
      <w:pPr>
        <w:pStyle w:val="Caption"/>
        <w:rPr>
          <w:rFonts w:ascii="Arial" w:hAnsi="Arial" w:cs="Arial"/>
        </w:rPr>
      </w:pPr>
      <w:r w:rsidRPr="007A3189">
        <w:rPr>
          <w:rFonts w:ascii="Arial" w:hAnsi="Arial" w:cs="Arial"/>
        </w:rPr>
        <w:t xml:space="preserve">Figure </w:t>
      </w:r>
      <w:r w:rsidR="00D8080E" w:rsidRPr="007A3189">
        <w:rPr>
          <w:rFonts w:ascii="Arial" w:hAnsi="Arial" w:cs="Arial"/>
        </w:rPr>
        <w:fldChar w:fldCharType="begin"/>
      </w:r>
      <w:r w:rsidR="00D8080E" w:rsidRPr="007A3189">
        <w:rPr>
          <w:rFonts w:ascii="Arial" w:hAnsi="Arial" w:cs="Arial"/>
        </w:rPr>
        <w:instrText xml:space="preserve"> SEQ Figure \* ARABIC </w:instrText>
      </w:r>
      <w:r w:rsidR="00D8080E" w:rsidRPr="007A3189">
        <w:rPr>
          <w:rFonts w:ascii="Arial" w:hAnsi="Arial" w:cs="Arial"/>
        </w:rPr>
        <w:fldChar w:fldCharType="separate"/>
      </w:r>
      <w:r w:rsidR="001A706A" w:rsidRPr="007A3189">
        <w:rPr>
          <w:rFonts w:ascii="Arial" w:hAnsi="Arial" w:cs="Arial"/>
          <w:noProof/>
        </w:rPr>
        <w:t>1</w:t>
      </w:r>
      <w:r w:rsidR="00D8080E" w:rsidRPr="007A3189">
        <w:rPr>
          <w:rFonts w:ascii="Arial" w:hAnsi="Arial" w:cs="Arial"/>
          <w:noProof/>
        </w:rPr>
        <w:fldChar w:fldCharType="end"/>
      </w:r>
      <w:r w:rsidRPr="007A3189">
        <w:rPr>
          <w:rFonts w:ascii="Arial" w:hAnsi="Arial" w:cs="Arial"/>
        </w:rPr>
        <w:t>: Map highlighting areas within Falkirk Council that could be suitable for ASHP retrofit (EST, 2023)</w:t>
      </w:r>
    </w:p>
    <w:p w14:paraId="504ED756" w14:textId="77777777" w:rsidR="00EB084A" w:rsidRPr="007A3189" w:rsidRDefault="00EB084A" w:rsidP="007A3189">
      <w:pPr>
        <w:tabs>
          <w:tab w:val="left" w:pos="8240"/>
        </w:tabs>
        <w:spacing w:line="276" w:lineRule="auto"/>
        <w:rPr>
          <w:rFonts w:ascii="Arial" w:hAnsi="Arial" w:cs="Arial"/>
        </w:rPr>
      </w:pPr>
    </w:p>
    <w:p w14:paraId="11D31867" w14:textId="4BFEA9C9" w:rsidR="00C127A6" w:rsidRPr="007A3189" w:rsidRDefault="00F960E1" w:rsidP="007A3189">
      <w:pPr>
        <w:tabs>
          <w:tab w:val="left" w:pos="8240"/>
        </w:tabs>
        <w:spacing w:line="276" w:lineRule="auto"/>
        <w:rPr>
          <w:rFonts w:ascii="Arial" w:hAnsi="Arial" w:cs="Arial"/>
        </w:rPr>
      </w:pPr>
      <w:r w:rsidRPr="007A3189">
        <w:rPr>
          <w:rFonts w:ascii="Arial" w:hAnsi="Arial" w:cs="Arial"/>
        </w:rPr>
        <w:t>Th</w:t>
      </w:r>
      <w:r w:rsidR="005A3313" w:rsidRPr="007A3189">
        <w:rPr>
          <w:rFonts w:ascii="Arial" w:hAnsi="Arial" w:cs="Arial"/>
        </w:rPr>
        <w:t>is</w:t>
      </w:r>
      <w:r w:rsidRPr="007A3189">
        <w:rPr>
          <w:rFonts w:ascii="Arial" w:hAnsi="Arial" w:cs="Arial"/>
        </w:rPr>
        <w:t xml:space="preserve"> accompanying Delivery Plan will outline all projects, both current and future, that will assist Falkirk Council in decarbonising heat and reaching crucial carbon emission targets. Several of the projects within th</w:t>
      </w:r>
      <w:r w:rsidR="005A3313" w:rsidRPr="007A3189">
        <w:rPr>
          <w:rFonts w:ascii="Arial" w:hAnsi="Arial" w:cs="Arial"/>
        </w:rPr>
        <w:t>is</w:t>
      </w:r>
      <w:r w:rsidRPr="007A3189">
        <w:rPr>
          <w:rFonts w:ascii="Arial" w:hAnsi="Arial" w:cs="Arial"/>
        </w:rPr>
        <w:t xml:space="preserve"> Delivery Plan reflect the findings found within this Strategy and include projects relating to ASHP retrofit, heat networks and the potential for tapping into mine water and sewage. Even with these projects in place, Falkirk Council has a long way to go to reach Net Zero carbo emissions from buildings. The Strategy and Delivery Plan will be updated every 5 years to reflect this, and we will continue to assess our building stock to kickstart relevant decarbonisation projects.</w:t>
      </w:r>
    </w:p>
    <w:p w14:paraId="2CCBBFB2" w14:textId="77777777" w:rsidR="000E5394" w:rsidRPr="000E5394" w:rsidRDefault="000E5394" w:rsidP="00092782">
      <w:pPr>
        <w:tabs>
          <w:tab w:val="left" w:pos="8240"/>
        </w:tabs>
        <w:rPr>
          <w:rFonts w:cstheme="minorHAnsi"/>
        </w:rPr>
      </w:pPr>
    </w:p>
    <w:p w14:paraId="60E25778" w14:textId="29175658" w:rsidR="009D2504" w:rsidRPr="007A3189" w:rsidRDefault="002D7A61" w:rsidP="009D2504">
      <w:pPr>
        <w:pStyle w:val="Heading1"/>
        <w:rPr>
          <w:rFonts w:cs="Arial"/>
        </w:rPr>
      </w:pPr>
      <w:bookmarkStart w:id="12" w:name="_Toc152153131"/>
      <w:r w:rsidRPr="007A3189">
        <w:rPr>
          <w:rFonts w:cs="Arial"/>
        </w:rPr>
        <w:lastRenderedPageBreak/>
        <w:t xml:space="preserve">Current </w:t>
      </w:r>
      <w:r w:rsidR="009D2504" w:rsidRPr="007A3189">
        <w:rPr>
          <w:rFonts w:cs="Arial"/>
        </w:rPr>
        <w:t>Projects</w:t>
      </w:r>
      <w:bookmarkEnd w:id="12"/>
    </w:p>
    <w:p w14:paraId="25F23D34" w14:textId="474AB449" w:rsidR="009D2504" w:rsidRPr="007A3189" w:rsidRDefault="009D2504" w:rsidP="009D2504">
      <w:pPr>
        <w:pStyle w:val="Heading2"/>
        <w:rPr>
          <w:rFonts w:ascii="Arial" w:hAnsi="Arial" w:cs="Arial"/>
        </w:rPr>
      </w:pPr>
      <w:bookmarkStart w:id="13" w:name="_Toc152153132"/>
      <w:r w:rsidRPr="007A3189">
        <w:rPr>
          <w:rFonts w:ascii="Arial" w:hAnsi="Arial" w:cs="Arial"/>
        </w:rPr>
        <w:t>Overview of projects</w:t>
      </w:r>
      <w:bookmarkEnd w:id="13"/>
    </w:p>
    <w:p w14:paraId="4CC6CDFA" w14:textId="01D8D727" w:rsidR="00373597" w:rsidRPr="00373597" w:rsidRDefault="009D2504" w:rsidP="00373597">
      <w:pPr>
        <w:tabs>
          <w:tab w:val="left" w:pos="8240"/>
        </w:tabs>
        <w:spacing w:line="276" w:lineRule="auto"/>
        <w:rPr>
          <w:rFonts w:ascii="Arial" w:hAnsi="Arial" w:cs="Arial"/>
        </w:rPr>
      </w:pPr>
      <w:r w:rsidRPr="007A3189">
        <w:rPr>
          <w:rFonts w:ascii="Arial" w:hAnsi="Arial" w:cs="Arial"/>
        </w:rPr>
        <w:t xml:space="preserve">Table </w:t>
      </w:r>
      <w:r w:rsidR="00381260" w:rsidRPr="007A3189">
        <w:rPr>
          <w:rFonts w:ascii="Arial" w:hAnsi="Arial" w:cs="Arial"/>
        </w:rPr>
        <w:t>1</w:t>
      </w:r>
      <w:r w:rsidRPr="007A3189">
        <w:rPr>
          <w:rFonts w:ascii="Arial" w:hAnsi="Arial" w:cs="Arial"/>
        </w:rPr>
        <w:t xml:space="preserve"> outlines detail of current projects taken from LHEES Strategy data analysis </w:t>
      </w:r>
      <w:r w:rsidR="00D8080E" w:rsidRPr="007A3189">
        <w:rPr>
          <w:rFonts w:ascii="Arial" w:hAnsi="Arial" w:cs="Arial"/>
        </w:rPr>
        <w:t>and</w:t>
      </w:r>
      <w:r w:rsidRPr="007A3189">
        <w:rPr>
          <w:rFonts w:ascii="Arial" w:hAnsi="Arial" w:cs="Arial"/>
        </w:rPr>
        <w:t xml:space="preserve"> other key projects within the council area related to energy efficiency and decarbonisation. These projects range from feasibility studies to on the ground projects. Further detail of each project can be found in following section 3.2. </w:t>
      </w:r>
      <w:r w:rsidR="00381260" w:rsidRPr="007A3189">
        <w:rPr>
          <w:rFonts w:ascii="Arial" w:hAnsi="Arial" w:cs="Arial"/>
        </w:rPr>
        <w:t xml:space="preserve">It I important to note that these are significant projects. Projects such as EESSH and HEEPS ABS will still be ongoing throughout the LHEES process and cover fabric first areas. </w:t>
      </w:r>
    </w:p>
    <w:tbl>
      <w:tblPr>
        <w:tblStyle w:val="LCHtable"/>
        <w:tblW w:w="0" w:type="auto"/>
        <w:tblLook w:val="04A0" w:firstRow="1" w:lastRow="0" w:firstColumn="1" w:lastColumn="0" w:noHBand="0" w:noVBand="1"/>
      </w:tblPr>
      <w:tblGrid>
        <w:gridCol w:w="2768"/>
        <w:gridCol w:w="2770"/>
        <w:gridCol w:w="2774"/>
        <w:gridCol w:w="2769"/>
        <w:gridCol w:w="2769"/>
      </w:tblGrid>
      <w:tr w:rsidR="009D2504" w:rsidRPr="000E5394" w14:paraId="133A6CB5" w14:textId="77777777" w:rsidTr="00EB084A">
        <w:trPr>
          <w:cnfStyle w:val="100000000000" w:firstRow="1" w:lastRow="0" w:firstColumn="0" w:lastColumn="0" w:oddVBand="0" w:evenVBand="0" w:oddHBand="0" w:evenHBand="0" w:firstRowFirstColumn="0" w:firstRowLastColumn="0" w:lastRowFirstColumn="0" w:lastRowLastColumn="0"/>
        </w:trPr>
        <w:tc>
          <w:tcPr>
            <w:tcW w:w="2768" w:type="dxa"/>
          </w:tcPr>
          <w:p w14:paraId="5BBC5364" w14:textId="39B87151" w:rsidR="009D2504" w:rsidRPr="007A3189" w:rsidRDefault="009D2504" w:rsidP="00092782">
            <w:pPr>
              <w:tabs>
                <w:tab w:val="left" w:pos="8240"/>
              </w:tabs>
              <w:rPr>
                <w:rFonts w:ascii="Arial" w:hAnsi="Arial" w:cs="Arial"/>
                <w:sz w:val="20"/>
                <w:szCs w:val="20"/>
              </w:rPr>
            </w:pPr>
            <w:r w:rsidRPr="007A3189">
              <w:rPr>
                <w:rFonts w:ascii="Arial" w:hAnsi="Arial" w:cs="Arial"/>
                <w:sz w:val="20"/>
                <w:szCs w:val="20"/>
              </w:rPr>
              <w:t>Project</w:t>
            </w:r>
          </w:p>
        </w:tc>
        <w:tc>
          <w:tcPr>
            <w:tcW w:w="2770" w:type="dxa"/>
          </w:tcPr>
          <w:p w14:paraId="62D804A8" w14:textId="0889F678" w:rsidR="009D2504" w:rsidRPr="007A3189" w:rsidRDefault="009D2504" w:rsidP="00092782">
            <w:pPr>
              <w:tabs>
                <w:tab w:val="left" w:pos="8240"/>
              </w:tabs>
              <w:rPr>
                <w:rFonts w:ascii="Arial" w:hAnsi="Arial" w:cs="Arial"/>
                <w:sz w:val="20"/>
                <w:szCs w:val="20"/>
              </w:rPr>
            </w:pPr>
            <w:r w:rsidRPr="007A3189">
              <w:rPr>
                <w:rFonts w:ascii="Arial" w:hAnsi="Arial" w:cs="Arial"/>
                <w:sz w:val="20"/>
                <w:szCs w:val="20"/>
              </w:rPr>
              <w:t>Description</w:t>
            </w:r>
          </w:p>
        </w:tc>
        <w:tc>
          <w:tcPr>
            <w:tcW w:w="2774" w:type="dxa"/>
          </w:tcPr>
          <w:p w14:paraId="14379F5D" w14:textId="67700D4D" w:rsidR="009D2504" w:rsidRPr="007A3189" w:rsidRDefault="009D2504" w:rsidP="00092782">
            <w:pPr>
              <w:tabs>
                <w:tab w:val="left" w:pos="8240"/>
              </w:tabs>
              <w:rPr>
                <w:rFonts w:ascii="Arial" w:hAnsi="Arial" w:cs="Arial"/>
                <w:sz w:val="20"/>
                <w:szCs w:val="20"/>
              </w:rPr>
            </w:pPr>
            <w:r w:rsidRPr="007A3189">
              <w:rPr>
                <w:rFonts w:ascii="Arial" w:hAnsi="Arial" w:cs="Arial"/>
                <w:sz w:val="20"/>
                <w:szCs w:val="20"/>
              </w:rPr>
              <w:t>Timeline/Progress</w:t>
            </w:r>
          </w:p>
        </w:tc>
        <w:tc>
          <w:tcPr>
            <w:tcW w:w="2769" w:type="dxa"/>
          </w:tcPr>
          <w:p w14:paraId="34E96FB4" w14:textId="3DD0BEA6" w:rsidR="009D2504" w:rsidRPr="007A3189" w:rsidRDefault="009D2504" w:rsidP="00092782">
            <w:pPr>
              <w:tabs>
                <w:tab w:val="left" w:pos="8240"/>
              </w:tabs>
              <w:rPr>
                <w:rFonts w:ascii="Arial" w:hAnsi="Arial" w:cs="Arial"/>
                <w:sz w:val="20"/>
                <w:szCs w:val="20"/>
              </w:rPr>
            </w:pPr>
            <w:r w:rsidRPr="007A3189">
              <w:rPr>
                <w:rFonts w:ascii="Arial" w:hAnsi="Arial" w:cs="Arial"/>
                <w:sz w:val="20"/>
                <w:szCs w:val="20"/>
              </w:rPr>
              <w:t>Resources</w:t>
            </w:r>
          </w:p>
        </w:tc>
        <w:tc>
          <w:tcPr>
            <w:tcW w:w="2769" w:type="dxa"/>
          </w:tcPr>
          <w:p w14:paraId="7A6F19B7" w14:textId="0EF122AF" w:rsidR="009D2504" w:rsidRPr="007A3189" w:rsidRDefault="009D2504" w:rsidP="00092782">
            <w:pPr>
              <w:tabs>
                <w:tab w:val="left" w:pos="8240"/>
              </w:tabs>
              <w:rPr>
                <w:rFonts w:ascii="Arial" w:hAnsi="Arial" w:cs="Arial"/>
                <w:sz w:val="20"/>
                <w:szCs w:val="20"/>
              </w:rPr>
            </w:pPr>
            <w:r w:rsidRPr="007A3189">
              <w:rPr>
                <w:rFonts w:ascii="Arial" w:hAnsi="Arial" w:cs="Arial"/>
                <w:sz w:val="20"/>
                <w:szCs w:val="20"/>
              </w:rPr>
              <w:t>Comments</w:t>
            </w:r>
          </w:p>
        </w:tc>
      </w:tr>
      <w:tr w:rsidR="009D2504" w:rsidRPr="000E5394" w14:paraId="1386F9FF" w14:textId="77777777" w:rsidTr="00EB084A">
        <w:tc>
          <w:tcPr>
            <w:tcW w:w="2768" w:type="dxa"/>
          </w:tcPr>
          <w:p w14:paraId="43690C88" w14:textId="482A14F7" w:rsidR="009D2504" w:rsidRPr="007A3189" w:rsidRDefault="009D2504" w:rsidP="00092782">
            <w:pPr>
              <w:tabs>
                <w:tab w:val="left" w:pos="8240"/>
              </w:tabs>
              <w:rPr>
                <w:rFonts w:ascii="Arial" w:hAnsi="Arial" w:cs="Arial"/>
                <w:sz w:val="20"/>
                <w:szCs w:val="20"/>
              </w:rPr>
            </w:pPr>
            <w:r w:rsidRPr="007A3189">
              <w:rPr>
                <w:rFonts w:ascii="Arial" w:hAnsi="Arial" w:cs="Arial"/>
                <w:sz w:val="20"/>
                <w:szCs w:val="20"/>
              </w:rPr>
              <w:t>Heat Network Feasibility Study</w:t>
            </w:r>
          </w:p>
        </w:tc>
        <w:tc>
          <w:tcPr>
            <w:tcW w:w="2770" w:type="dxa"/>
          </w:tcPr>
          <w:p w14:paraId="3012A0C3" w14:textId="19702DE8" w:rsidR="009D2504" w:rsidRPr="007A3189" w:rsidRDefault="00FB0906" w:rsidP="00092782">
            <w:pPr>
              <w:tabs>
                <w:tab w:val="left" w:pos="8240"/>
              </w:tabs>
              <w:rPr>
                <w:rFonts w:ascii="Arial" w:hAnsi="Arial" w:cs="Arial"/>
                <w:sz w:val="20"/>
                <w:szCs w:val="20"/>
              </w:rPr>
            </w:pPr>
            <w:r w:rsidRPr="007A3189">
              <w:rPr>
                <w:rFonts w:ascii="Arial" w:hAnsi="Arial" w:cs="Arial"/>
                <w:sz w:val="20"/>
                <w:szCs w:val="20"/>
              </w:rPr>
              <w:t>Extension and decarbonisation of the current heat network and Call</w:t>
            </w:r>
            <w:r w:rsidR="00EB0714">
              <w:rPr>
                <w:rFonts w:ascii="Arial" w:hAnsi="Arial" w:cs="Arial"/>
                <w:sz w:val="20"/>
                <w:szCs w:val="20"/>
              </w:rPr>
              <w:t>endar</w:t>
            </w:r>
            <w:r w:rsidRPr="007A3189">
              <w:rPr>
                <w:rFonts w:ascii="Arial" w:hAnsi="Arial" w:cs="Arial"/>
                <w:sz w:val="20"/>
                <w:szCs w:val="20"/>
              </w:rPr>
              <w:t xml:space="preserve"> Park, with potential to extend up to the Town Centre (inclusive of several homes and businesses in between. </w:t>
            </w:r>
          </w:p>
        </w:tc>
        <w:tc>
          <w:tcPr>
            <w:tcW w:w="2774" w:type="dxa"/>
          </w:tcPr>
          <w:p w14:paraId="2CFBB31E" w14:textId="66A2420F" w:rsidR="009D2504" w:rsidRPr="007A3189" w:rsidRDefault="00C93A5B" w:rsidP="00092782">
            <w:pPr>
              <w:tabs>
                <w:tab w:val="left" w:pos="8240"/>
              </w:tabs>
              <w:rPr>
                <w:rFonts w:ascii="Arial" w:hAnsi="Arial" w:cs="Arial"/>
                <w:sz w:val="20"/>
                <w:szCs w:val="20"/>
              </w:rPr>
            </w:pPr>
            <w:r w:rsidRPr="007A3189">
              <w:rPr>
                <w:rFonts w:ascii="Arial" w:hAnsi="Arial" w:cs="Arial"/>
                <w:sz w:val="20"/>
                <w:szCs w:val="20"/>
              </w:rPr>
              <w:t>Feasibility</w:t>
            </w:r>
            <w:r w:rsidR="00FB0906" w:rsidRPr="007A3189">
              <w:rPr>
                <w:rFonts w:ascii="Arial" w:hAnsi="Arial" w:cs="Arial"/>
                <w:sz w:val="20"/>
                <w:szCs w:val="20"/>
              </w:rPr>
              <w:t xml:space="preserve"> Study: Now – March 2024</w:t>
            </w:r>
          </w:p>
          <w:p w14:paraId="26734888" w14:textId="77777777" w:rsidR="00FB0906" w:rsidRPr="007A3189" w:rsidRDefault="00FB0906" w:rsidP="00092782">
            <w:pPr>
              <w:tabs>
                <w:tab w:val="left" w:pos="8240"/>
              </w:tabs>
              <w:rPr>
                <w:rFonts w:ascii="Arial" w:hAnsi="Arial" w:cs="Arial"/>
                <w:sz w:val="20"/>
                <w:szCs w:val="20"/>
              </w:rPr>
            </w:pPr>
            <w:r w:rsidRPr="007A3189">
              <w:rPr>
                <w:rFonts w:ascii="Arial" w:hAnsi="Arial" w:cs="Arial"/>
                <w:sz w:val="20"/>
                <w:szCs w:val="20"/>
              </w:rPr>
              <w:t>Business Case: July 2024-January 2025.</w:t>
            </w:r>
          </w:p>
          <w:p w14:paraId="04E0C36D" w14:textId="77777777" w:rsidR="00FB0906" w:rsidRPr="007A3189" w:rsidRDefault="00FB0906" w:rsidP="00092782">
            <w:pPr>
              <w:tabs>
                <w:tab w:val="left" w:pos="8240"/>
              </w:tabs>
              <w:rPr>
                <w:rFonts w:ascii="Arial" w:hAnsi="Arial" w:cs="Arial"/>
                <w:sz w:val="20"/>
                <w:szCs w:val="20"/>
              </w:rPr>
            </w:pPr>
            <w:r w:rsidRPr="007A3189">
              <w:rPr>
                <w:rFonts w:ascii="Arial" w:hAnsi="Arial" w:cs="Arial"/>
                <w:sz w:val="20"/>
                <w:szCs w:val="20"/>
              </w:rPr>
              <w:t xml:space="preserve">Commercialisation: </w:t>
            </w:r>
            <w:r w:rsidR="00C93A5B" w:rsidRPr="007A3189">
              <w:rPr>
                <w:rFonts w:ascii="Arial" w:hAnsi="Arial" w:cs="Arial"/>
                <w:sz w:val="20"/>
                <w:szCs w:val="20"/>
              </w:rPr>
              <w:t>February 2025-February 2026</w:t>
            </w:r>
          </w:p>
          <w:p w14:paraId="55AE2D22" w14:textId="60D28632" w:rsidR="00C93A5B" w:rsidRPr="007A3189" w:rsidRDefault="00C93A5B" w:rsidP="00092782">
            <w:pPr>
              <w:tabs>
                <w:tab w:val="left" w:pos="8240"/>
              </w:tabs>
              <w:rPr>
                <w:rFonts w:ascii="Arial" w:hAnsi="Arial" w:cs="Arial"/>
                <w:sz w:val="20"/>
                <w:szCs w:val="20"/>
              </w:rPr>
            </w:pPr>
            <w:r w:rsidRPr="007A3189">
              <w:rPr>
                <w:rFonts w:ascii="Arial" w:hAnsi="Arial" w:cs="Arial"/>
                <w:sz w:val="20"/>
                <w:szCs w:val="20"/>
              </w:rPr>
              <w:t>Delivery: April 2026-March 2027</w:t>
            </w:r>
          </w:p>
        </w:tc>
        <w:tc>
          <w:tcPr>
            <w:tcW w:w="2769" w:type="dxa"/>
          </w:tcPr>
          <w:p w14:paraId="16065875" w14:textId="5F6AB847" w:rsidR="009D2504" w:rsidRPr="007A3189" w:rsidRDefault="00C93A5B" w:rsidP="00092782">
            <w:pPr>
              <w:tabs>
                <w:tab w:val="left" w:pos="8240"/>
              </w:tabs>
              <w:rPr>
                <w:rFonts w:ascii="Arial" w:hAnsi="Arial" w:cs="Arial"/>
                <w:sz w:val="20"/>
                <w:szCs w:val="20"/>
              </w:rPr>
            </w:pPr>
            <w:r w:rsidRPr="007A3189">
              <w:rPr>
                <w:rFonts w:ascii="Arial" w:hAnsi="Arial" w:cs="Arial"/>
                <w:sz w:val="20"/>
                <w:szCs w:val="20"/>
              </w:rPr>
              <w:t xml:space="preserve">Heat Network Support Unit and grant support through feasibility and business case. </w:t>
            </w:r>
          </w:p>
        </w:tc>
        <w:tc>
          <w:tcPr>
            <w:tcW w:w="2769" w:type="dxa"/>
          </w:tcPr>
          <w:p w14:paraId="0C7C3196" w14:textId="2F3AC0A3" w:rsidR="009D2504" w:rsidRPr="007A3189" w:rsidRDefault="00C93A5B" w:rsidP="00092782">
            <w:pPr>
              <w:tabs>
                <w:tab w:val="left" w:pos="8240"/>
              </w:tabs>
              <w:rPr>
                <w:rFonts w:ascii="Arial" w:hAnsi="Arial" w:cs="Arial"/>
                <w:sz w:val="20"/>
                <w:szCs w:val="20"/>
              </w:rPr>
            </w:pPr>
            <w:r w:rsidRPr="007A3189">
              <w:rPr>
                <w:rFonts w:ascii="Arial" w:hAnsi="Arial" w:cs="Arial"/>
                <w:sz w:val="20"/>
                <w:szCs w:val="20"/>
              </w:rPr>
              <w:t>This project is overseen by the Energy &amp; Climate Change Team. Areas covered by the proposed expansion have a high heat demand of over 625,000 kWh/</w:t>
            </w:r>
            <w:proofErr w:type="spellStart"/>
            <w:r w:rsidRPr="007A3189">
              <w:rPr>
                <w:rFonts w:ascii="Arial" w:hAnsi="Arial" w:cs="Arial"/>
                <w:sz w:val="20"/>
                <w:szCs w:val="20"/>
              </w:rPr>
              <w:t>yr</w:t>
            </w:r>
            <w:proofErr w:type="spellEnd"/>
            <w:r w:rsidRPr="007A3189">
              <w:rPr>
                <w:rFonts w:ascii="Arial" w:hAnsi="Arial" w:cs="Arial"/>
                <w:sz w:val="20"/>
                <w:szCs w:val="20"/>
              </w:rPr>
              <w:t xml:space="preserve">, which could result in a significant carbon saving. </w:t>
            </w:r>
          </w:p>
        </w:tc>
      </w:tr>
      <w:tr w:rsidR="009D2504" w:rsidRPr="000E5394" w14:paraId="02BB0834" w14:textId="77777777" w:rsidTr="00EB084A">
        <w:tc>
          <w:tcPr>
            <w:tcW w:w="2768" w:type="dxa"/>
          </w:tcPr>
          <w:p w14:paraId="3C316F73" w14:textId="21C21F0A" w:rsidR="009D2504" w:rsidRPr="007A3189" w:rsidRDefault="00FB0906" w:rsidP="00092782">
            <w:pPr>
              <w:tabs>
                <w:tab w:val="left" w:pos="8240"/>
              </w:tabs>
              <w:rPr>
                <w:rFonts w:ascii="Arial" w:hAnsi="Arial" w:cs="Arial"/>
                <w:sz w:val="20"/>
                <w:szCs w:val="20"/>
              </w:rPr>
            </w:pPr>
            <w:r w:rsidRPr="007A3189">
              <w:rPr>
                <w:rFonts w:ascii="Arial" w:hAnsi="Arial" w:cs="Arial"/>
                <w:sz w:val="20"/>
                <w:szCs w:val="20"/>
              </w:rPr>
              <w:t>Hallglen Solar Farm</w:t>
            </w:r>
          </w:p>
        </w:tc>
        <w:tc>
          <w:tcPr>
            <w:tcW w:w="2770" w:type="dxa"/>
          </w:tcPr>
          <w:p w14:paraId="01BC5CE3" w14:textId="794F1B4D" w:rsidR="00685B3D" w:rsidRPr="007A3189" w:rsidRDefault="00685B3D" w:rsidP="00685B3D">
            <w:pPr>
              <w:tabs>
                <w:tab w:val="left" w:pos="8240"/>
              </w:tabs>
              <w:rPr>
                <w:rFonts w:ascii="Arial" w:hAnsi="Arial" w:cs="Arial"/>
                <w:sz w:val="20"/>
                <w:szCs w:val="20"/>
              </w:rPr>
            </w:pPr>
            <w:r w:rsidRPr="007A3189">
              <w:rPr>
                <w:rFonts w:ascii="Arial" w:hAnsi="Arial" w:cs="Arial"/>
                <w:sz w:val="20"/>
                <w:szCs w:val="20"/>
              </w:rPr>
              <w:t xml:space="preserve">Solar Farm development at Woodend farm, Hallglen. Estimated annual yield for 2.5MW solar array at Hallglen is 3,045 MWh. The proposed development is situated within the Scottish and Southern Electricity </w:t>
            </w:r>
          </w:p>
          <w:p w14:paraId="4F8D5103" w14:textId="2404765E" w:rsidR="009D2504" w:rsidRPr="007A3189" w:rsidRDefault="00685B3D" w:rsidP="00685B3D">
            <w:pPr>
              <w:tabs>
                <w:tab w:val="left" w:pos="8240"/>
              </w:tabs>
              <w:rPr>
                <w:rFonts w:ascii="Arial" w:hAnsi="Arial" w:cs="Arial"/>
                <w:sz w:val="20"/>
                <w:szCs w:val="20"/>
              </w:rPr>
            </w:pPr>
            <w:r w:rsidRPr="007A3189">
              <w:rPr>
                <w:rFonts w:ascii="Arial" w:hAnsi="Arial" w:cs="Arial"/>
                <w:sz w:val="20"/>
                <w:szCs w:val="20"/>
              </w:rPr>
              <w:t>Networks (SSEN) distribution network area and has a budget of £325,000.</w:t>
            </w:r>
          </w:p>
        </w:tc>
        <w:tc>
          <w:tcPr>
            <w:tcW w:w="2774" w:type="dxa"/>
          </w:tcPr>
          <w:p w14:paraId="2B3257A0" w14:textId="62CCEAB7" w:rsidR="009D2504" w:rsidRPr="007A3189" w:rsidRDefault="00685B3D" w:rsidP="00092782">
            <w:pPr>
              <w:tabs>
                <w:tab w:val="left" w:pos="8240"/>
              </w:tabs>
              <w:rPr>
                <w:rFonts w:ascii="Arial" w:hAnsi="Arial" w:cs="Arial"/>
                <w:sz w:val="20"/>
                <w:szCs w:val="20"/>
              </w:rPr>
            </w:pPr>
            <w:r w:rsidRPr="007A3189">
              <w:rPr>
                <w:rFonts w:ascii="Arial" w:hAnsi="Arial" w:cs="Arial"/>
                <w:sz w:val="20"/>
                <w:szCs w:val="20"/>
              </w:rPr>
              <w:t xml:space="preserve">Feasibility Study </w:t>
            </w:r>
            <w:r w:rsidR="00EB0714">
              <w:rPr>
                <w:rFonts w:ascii="Arial" w:hAnsi="Arial" w:cs="Arial"/>
                <w:sz w:val="20"/>
                <w:szCs w:val="20"/>
              </w:rPr>
              <w:t>phase 1</w:t>
            </w:r>
            <w:r w:rsidRPr="007A3189">
              <w:rPr>
                <w:rFonts w:ascii="Arial" w:hAnsi="Arial" w:cs="Arial"/>
                <w:sz w:val="20"/>
                <w:szCs w:val="20"/>
              </w:rPr>
              <w:t>– Complete June 2023</w:t>
            </w:r>
          </w:p>
          <w:p w14:paraId="62A9F0BE" w14:textId="77777777" w:rsidR="00685B3D" w:rsidRDefault="00685B3D" w:rsidP="00092782">
            <w:pPr>
              <w:tabs>
                <w:tab w:val="left" w:pos="8240"/>
              </w:tabs>
              <w:rPr>
                <w:rFonts w:ascii="Arial" w:hAnsi="Arial" w:cs="Arial"/>
                <w:sz w:val="20"/>
                <w:szCs w:val="20"/>
              </w:rPr>
            </w:pPr>
          </w:p>
          <w:p w14:paraId="3B57DD2C" w14:textId="0B16790E" w:rsidR="007A3189" w:rsidRDefault="00EB0714" w:rsidP="00092782">
            <w:pPr>
              <w:tabs>
                <w:tab w:val="left" w:pos="8240"/>
              </w:tabs>
              <w:rPr>
                <w:rFonts w:ascii="Arial" w:hAnsi="Arial" w:cs="Arial"/>
                <w:sz w:val="20"/>
                <w:szCs w:val="20"/>
              </w:rPr>
            </w:pPr>
            <w:r>
              <w:rPr>
                <w:rFonts w:ascii="Arial" w:hAnsi="Arial" w:cs="Arial"/>
                <w:sz w:val="20"/>
                <w:szCs w:val="20"/>
              </w:rPr>
              <w:t xml:space="preserve">Phase 2 feasibility study to consider additional private wire connections. – February 2024. </w:t>
            </w:r>
          </w:p>
          <w:p w14:paraId="70F15D4C" w14:textId="77777777" w:rsidR="00EB0714" w:rsidRDefault="00EB0714" w:rsidP="00092782">
            <w:pPr>
              <w:tabs>
                <w:tab w:val="left" w:pos="8240"/>
              </w:tabs>
              <w:rPr>
                <w:rFonts w:ascii="Arial" w:hAnsi="Arial" w:cs="Arial"/>
                <w:sz w:val="20"/>
                <w:szCs w:val="20"/>
              </w:rPr>
            </w:pPr>
          </w:p>
          <w:p w14:paraId="2E58B49E" w14:textId="16F22D53" w:rsidR="007A3189" w:rsidRPr="007A3189" w:rsidRDefault="007A3189" w:rsidP="00092782">
            <w:pPr>
              <w:tabs>
                <w:tab w:val="left" w:pos="8240"/>
              </w:tabs>
              <w:rPr>
                <w:rFonts w:ascii="Arial" w:hAnsi="Arial" w:cs="Arial"/>
                <w:sz w:val="20"/>
                <w:szCs w:val="20"/>
              </w:rPr>
            </w:pPr>
            <w:r>
              <w:rPr>
                <w:rFonts w:ascii="Arial" w:hAnsi="Arial" w:cs="Arial"/>
                <w:sz w:val="20"/>
                <w:szCs w:val="20"/>
              </w:rPr>
              <w:t xml:space="preserve">G99 application submitted in quarter 1 of 2024. </w:t>
            </w:r>
          </w:p>
          <w:p w14:paraId="7B69CFCE" w14:textId="7F8687A2" w:rsidR="00685B3D" w:rsidRPr="007A3189" w:rsidRDefault="00685B3D" w:rsidP="00092782">
            <w:pPr>
              <w:tabs>
                <w:tab w:val="left" w:pos="8240"/>
              </w:tabs>
              <w:rPr>
                <w:rFonts w:ascii="Arial" w:hAnsi="Arial" w:cs="Arial"/>
                <w:sz w:val="20"/>
                <w:szCs w:val="20"/>
              </w:rPr>
            </w:pPr>
          </w:p>
        </w:tc>
        <w:tc>
          <w:tcPr>
            <w:tcW w:w="2769" w:type="dxa"/>
          </w:tcPr>
          <w:p w14:paraId="34F560C9" w14:textId="35115B0B" w:rsidR="00EB0714" w:rsidRDefault="00EB0714" w:rsidP="00092782">
            <w:pPr>
              <w:tabs>
                <w:tab w:val="left" w:pos="8240"/>
              </w:tabs>
              <w:rPr>
                <w:rFonts w:ascii="Arial" w:hAnsi="Arial" w:cs="Arial"/>
                <w:sz w:val="20"/>
                <w:szCs w:val="20"/>
              </w:rPr>
            </w:pPr>
            <w:r>
              <w:rPr>
                <w:rFonts w:ascii="Arial" w:hAnsi="Arial" w:cs="Arial"/>
                <w:sz w:val="20"/>
                <w:szCs w:val="20"/>
              </w:rPr>
              <w:t xml:space="preserve">Consultancy support to carry out phase 2 of study. </w:t>
            </w:r>
          </w:p>
          <w:p w14:paraId="3813B6BB" w14:textId="77777777" w:rsidR="00EB0714" w:rsidRDefault="00EB0714" w:rsidP="00092782">
            <w:pPr>
              <w:tabs>
                <w:tab w:val="left" w:pos="8240"/>
              </w:tabs>
              <w:rPr>
                <w:rFonts w:ascii="Arial" w:hAnsi="Arial" w:cs="Arial"/>
                <w:sz w:val="20"/>
                <w:szCs w:val="20"/>
              </w:rPr>
            </w:pPr>
          </w:p>
          <w:p w14:paraId="43DAC232" w14:textId="448EDF27" w:rsidR="009D2504" w:rsidRDefault="007A3189" w:rsidP="00092782">
            <w:pPr>
              <w:tabs>
                <w:tab w:val="left" w:pos="8240"/>
              </w:tabs>
              <w:rPr>
                <w:rFonts w:ascii="Arial" w:hAnsi="Arial" w:cs="Arial"/>
                <w:sz w:val="20"/>
                <w:szCs w:val="20"/>
              </w:rPr>
            </w:pPr>
            <w:r>
              <w:rPr>
                <w:rFonts w:ascii="Arial" w:hAnsi="Arial" w:cs="Arial"/>
                <w:sz w:val="20"/>
                <w:szCs w:val="20"/>
              </w:rPr>
              <w:t>Support for business case</w:t>
            </w:r>
            <w:r w:rsidR="00EB0714">
              <w:rPr>
                <w:rFonts w:ascii="Arial" w:hAnsi="Arial" w:cs="Arial"/>
                <w:sz w:val="20"/>
                <w:szCs w:val="20"/>
              </w:rPr>
              <w:t xml:space="preserve"> development</w:t>
            </w:r>
          </w:p>
          <w:p w14:paraId="25560B5F" w14:textId="3D405A1E" w:rsidR="007A3189" w:rsidRPr="007A3189" w:rsidRDefault="007A3189" w:rsidP="00092782">
            <w:pPr>
              <w:tabs>
                <w:tab w:val="left" w:pos="8240"/>
              </w:tabs>
              <w:rPr>
                <w:rFonts w:ascii="Arial" w:hAnsi="Arial" w:cs="Arial"/>
                <w:sz w:val="20"/>
                <w:szCs w:val="20"/>
              </w:rPr>
            </w:pPr>
          </w:p>
        </w:tc>
        <w:tc>
          <w:tcPr>
            <w:tcW w:w="2769" w:type="dxa"/>
          </w:tcPr>
          <w:p w14:paraId="36B9DF09" w14:textId="05A90F97" w:rsidR="00E5655F" w:rsidRPr="007A3189" w:rsidRDefault="00E5655F" w:rsidP="00E5655F">
            <w:pPr>
              <w:rPr>
                <w:rFonts w:ascii="Arial" w:hAnsi="Arial" w:cs="Arial"/>
                <w:sz w:val="20"/>
                <w:szCs w:val="20"/>
              </w:rPr>
            </w:pPr>
            <w:r w:rsidRPr="007A3189">
              <w:rPr>
                <w:rFonts w:ascii="Arial" w:hAnsi="Arial" w:cs="Arial"/>
                <w:sz w:val="20"/>
                <w:szCs w:val="20"/>
              </w:rPr>
              <w:t xml:space="preserve">With a 2.5MW Solar PV installation, a total of 3,054MWh of electricity could be produced in a year. It has been determined that approximately 9% of the power generated would be consumed by the site demand, according to the half hourly data provided by </w:t>
            </w:r>
          </w:p>
          <w:p w14:paraId="75E3DBDE" w14:textId="77777777" w:rsidR="00E5655F" w:rsidRDefault="00E5655F" w:rsidP="00E5655F">
            <w:pPr>
              <w:rPr>
                <w:rFonts w:ascii="Arial" w:hAnsi="Arial" w:cs="Arial"/>
                <w:sz w:val="20"/>
                <w:szCs w:val="20"/>
              </w:rPr>
            </w:pPr>
            <w:r w:rsidRPr="007A3189">
              <w:rPr>
                <w:rFonts w:ascii="Arial" w:hAnsi="Arial" w:cs="Arial"/>
                <w:sz w:val="20"/>
                <w:szCs w:val="20"/>
              </w:rPr>
              <w:t>GEP. 91% of the total production would need to be exported to the grid.</w:t>
            </w:r>
          </w:p>
          <w:p w14:paraId="06D821E0" w14:textId="77777777" w:rsidR="00EB0714" w:rsidRDefault="00EB0714" w:rsidP="00E5655F">
            <w:pPr>
              <w:rPr>
                <w:rFonts w:ascii="Arial" w:hAnsi="Arial" w:cs="Arial"/>
                <w:sz w:val="20"/>
                <w:szCs w:val="20"/>
              </w:rPr>
            </w:pPr>
          </w:p>
          <w:p w14:paraId="70FF06F6" w14:textId="3E3E0790" w:rsidR="00EB0714" w:rsidRPr="007A3189" w:rsidRDefault="00EB0714" w:rsidP="00E5655F">
            <w:pPr>
              <w:rPr>
                <w:rFonts w:ascii="Arial" w:hAnsi="Arial" w:cs="Arial"/>
                <w:sz w:val="20"/>
                <w:szCs w:val="20"/>
              </w:rPr>
            </w:pPr>
            <w:r>
              <w:rPr>
                <w:rFonts w:ascii="Arial" w:hAnsi="Arial" w:cs="Arial"/>
                <w:sz w:val="20"/>
                <w:szCs w:val="20"/>
              </w:rPr>
              <w:t xml:space="preserve">Considering phase 2 of the study to look at additional </w:t>
            </w:r>
            <w:r>
              <w:rPr>
                <w:rFonts w:ascii="Arial" w:hAnsi="Arial" w:cs="Arial"/>
                <w:sz w:val="20"/>
                <w:szCs w:val="20"/>
              </w:rPr>
              <w:lastRenderedPageBreak/>
              <w:t xml:space="preserve">connections, via private wire, to the solar farm. This includes connecting into heat network at Callendar Park. </w:t>
            </w:r>
          </w:p>
        </w:tc>
      </w:tr>
      <w:tr w:rsidR="009D2504" w:rsidRPr="000E5394" w14:paraId="2702B69E" w14:textId="77777777" w:rsidTr="00EB084A">
        <w:tc>
          <w:tcPr>
            <w:tcW w:w="2768" w:type="dxa"/>
          </w:tcPr>
          <w:p w14:paraId="5C3657AE" w14:textId="6F21938A" w:rsidR="009D2504" w:rsidRPr="007A3189" w:rsidRDefault="00FB0906" w:rsidP="00092782">
            <w:pPr>
              <w:tabs>
                <w:tab w:val="left" w:pos="8240"/>
              </w:tabs>
              <w:rPr>
                <w:rFonts w:ascii="Arial" w:hAnsi="Arial" w:cs="Arial"/>
                <w:sz w:val="20"/>
                <w:szCs w:val="24"/>
              </w:rPr>
            </w:pPr>
            <w:r w:rsidRPr="007A3189">
              <w:rPr>
                <w:rFonts w:ascii="Arial" w:hAnsi="Arial" w:cs="Arial"/>
                <w:sz w:val="20"/>
                <w:szCs w:val="24"/>
              </w:rPr>
              <w:lastRenderedPageBreak/>
              <w:t>Waste to Energy Plant Earls</w:t>
            </w:r>
            <w:r w:rsidR="00224622" w:rsidRPr="007A3189">
              <w:rPr>
                <w:rFonts w:ascii="Arial" w:hAnsi="Arial" w:cs="Arial"/>
                <w:sz w:val="20"/>
                <w:szCs w:val="24"/>
              </w:rPr>
              <w:t xml:space="preserve"> G</w:t>
            </w:r>
            <w:r w:rsidRPr="007A3189">
              <w:rPr>
                <w:rFonts w:ascii="Arial" w:hAnsi="Arial" w:cs="Arial"/>
                <w:sz w:val="20"/>
                <w:szCs w:val="24"/>
              </w:rPr>
              <w:t>ate</w:t>
            </w:r>
          </w:p>
        </w:tc>
        <w:tc>
          <w:tcPr>
            <w:tcW w:w="2770" w:type="dxa"/>
          </w:tcPr>
          <w:p w14:paraId="2BCE8F2C" w14:textId="03B6D3EF" w:rsidR="009D2504" w:rsidRPr="007A3189" w:rsidRDefault="00C40B73" w:rsidP="00092782">
            <w:pPr>
              <w:tabs>
                <w:tab w:val="left" w:pos="8240"/>
              </w:tabs>
              <w:rPr>
                <w:rFonts w:ascii="Arial" w:hAnsi="Arial" w:cs="Arial"/>
                <w:sz w:val="20"/>
                <w:szCs w:val="24"/>
              </w:rPr>
            </w:pPr>
            <w:r w:rsidRPr="007A3189">
              <w:rPr>
                <w:rFonts w:ascii="Arial" w:hAnsi="Arial" w:cs="Arial"/>
                <w:sz w:val="20"/>
                <w:szCs w:val="24"/>
              </w:rPr>
              <w:t xml:space="preserve">The council has appointed waste contractors </w:t>
            </w:r>
            <w:proofErr w:type="spellStart"/>
            <w:r w:rsidRPr="007A3189">
              <w:rPr>
                <w:rFonts w:ascii="Arial" w:hAnsi="Arial" w:cs="Arial"/>
                <w:sz w:val="20"/>
                <w:szCs w:val="24"/>
              </w:rPr>
              <w:t>Cireco</w:t>
            </w:r>
            <w:proofErr w:type="spellEnd"/>
            <w:r w:rsidRPr="007A3189">
              <w:rPr>
                <w:rFonts w:ascii="Arial" w:hAnsi="Arial" w:cs="Arial"/>
                <w:sz w:val="20"/>
                <w:szCs w:val="24"/>
              </w:rPr>
              <w:t xml:space="preserve"> on a ten-year contract to convert household waste from the area into electricity and steam at the new Earls Gate Energy Centre in Grangemouth. The power generated by the process is enough to supply the energy needs of running the plant as well as 20,000 homes.</w:t>
            </w:r>
          </w:p>
        </w:tc>
        <w:tc>
          <w:tcPr>
            <w:tcW w:w="2774" w:type="dxa"/>
          </w:tcPr>
          <w:p w14:paraId="79ACD281" w14:textId="081A7218" w:rsidR="009D2504" w:rsidRPr="007A3189" w:rsidRDefault="0050115A" w:rsidP="00092782">
            <w:pPr>
              <w:tabs>
                <w:tab w:val="left" w:pos="8240"/>
              </w:tabs>
              <w:rPr>
                <w:rFonts w:ascii="Arial" w:hAnsi="Arial" w:cs="Arial"/>
                <w:sz w:val="20"/>
                <w:szCs w:val="24"/>
              </w:rPr>
            </w:pPr>
            <w:r w:rsidRPr="007A3189">
              <w:rPr>
                <w:rFonts w:ascii="Arial" w:hAnsi="Arial" w:cs="Arial"/>
                <w:sz w:val="20"/>
                <w:szCs w:val="24"/>
              </w:rPr>
              <w:t xml:space="preserve">Pre-feasibility and feasibility studies were carried out between 2022 and 2023. </w:t>
            </w:r>
          </w:p>
          <w:p w14:paraId="0F696976" w14:textId="77777777" w:rsidR="0050115A" w:rsidRPr="007A3189" w:rsidRDefault="0050115A" w:rsidP="00092782">
            <w:pPr>
              <w:tabs>
                <w:tab w:val="left" w:pos="8240"/>
              </w:tabs>
              <w:rPr>
                <w:rFonts w:ascii="Arial" w:hAnsi="Arial" w:cs="Arial"/>
                <w:sz w:val="20"/>
                <w:szCs w:val="24"/>
              </w:rPr>
            </w:pPr>
          </w:p>
          <w:p w14:paraId="2E57571D" w14:textId="1A471582" w:rsidR="0050115A" w:rsidRPr="007A3189" w:rsidRDefault="0050115A" w:rsidP="00092782">
            <w:pPr>
              <w:tabs>
                <w:tab w:val="left" w:pos="8240"/>
              </w:tabs>
              <w:rPr>
                <w:rFonts w:ascii="Arial" w:hAnsi="Arial" w:cs="Arial"/>
                <w:sz w:val="20"/>
                <w:szCs w:val="24"/>
              </w:rPr>
            </w:pPr>
            <w:r w:rsidRPr="007A3189">
              <w:rPr>
                <w:rFonts w:ascii="Arial" w:hAnsi="Arial" w:cs="Arial"/>
                <w:sz w:val="20"/>
                <w:szCs w:val="24"/>
              </w:rPr>
              <w:t xml:space="preserve">Work regarding commissioning should start autumn </w:t>
            </w:r>
            <w:proofErr w:type="gramStart"/>
            <w:r w:rsidRPr="007A3189">
              <w:rPr>
                <w:rFonts w:ascii="Arial" w:hAnsi="Arial" w:cs="Arial"/>
                <w:sz w:val="20"/>
                <w:szCs w:val="24"/>
              </w:rPr>
              <w:t>2023  the</w:t>
            </w:r>
            <w:proofErr w:type="gramEnd"/>
            <w:r w:rsidRPr="007A3189">
              <w:rPr>
                <w:rFonts w:ascii="Arial" w:hAnsi="Arial" w:cs="Arial"/>
                <w:sz w:val="20"/>
                <w:szCs w:val="24"/>
              </w:rPr>
              <w:t xml:space="preserve"> plant being fully operational early 2024. </w:t>
            </w:r>
          </w:p>
        </w:tc>
        <w:tc>
          <w:tcPr>
            <w:tcW w:w="2769" w:type="dxa"/>
          </w:tcPr>
          <w:p w14:paraId="67B5BBFD" w14:textId="490EB599" w:rsidR="009D2504" w:rsidRPr="007A3189" w:rsidRDefault="0050115A" w:rsidP="00092782">
            <w:pPr>
              <w:tabs>
                <w:tab w:val="left" w:pos="8240"/>
              </w:tabs>
              <w:rPr>
                <w:rFonts w:ascii="Arial" w:hAnsi="Arial" w:cs="Arial"/>
                <w:sz w:val="20"/>
                <w:szCs w:val="24"/>
              </w:rPr>
            </w:pPr>
            <w:r w:rsidRPr="007A3189">
              <w:rPr>
                <w:rFonts w:ascii="Arial" w:hAnsi="Arial" w:cs="Arial"/>
                <w:sz w:val="20"/>
                <w:szCs w:val="24"/>
              </w:rPr>
              <w:t xml:space="preserve">Support through waste contractors </w:t>
            </w:r>
            <w:proofErr w:type="spellStart"/>
            <w:r w:rsidRPr="007A3189">
              <w:rPr>
                <w:rFonts w:ascii="Arial" w:hAnsi="Arial" w:cs="Arial"/>
                <w:sz w:val="20"/>
                <w:szCs w:val="24"/>
              </w:rPr>
              <w:t>Cireco</w:t>
            </w:r>
            <w:proofErr w:type="spellEnd"/>
            <w:r w:rsidRPr="007A3189">
              <w:rPr>
                <w:rFonts w:ascii="Arial" w:hAnsi="Arial" w:cs="Arial"/>
                <w:sz w:val="20"/>
                <w:szCs w:val="24"/>
              </w:rPr>
              <w:t xml:space="preserve">. </w:t>
            </w:r>
          </w:p>
        </w:tc>
        <w:tc>
          <w:tcPr>
            <w:tcW w:w="2769" w:type="dxa"/>
          </w:tcPr>
          <w:p w14:paraId="41F9CB8D" w14:textId="29C66705" w:rsidR="009D2504" w:rsidRPr="007A3189" w:rsidRDefault="005960E9" w:rsidP="00092782">
            <w:pPr>
              <w:tabs>
                <w:tab w:val="left" w:pos="8240"/>
              </w:tabs>
              <w:rPr>
                <w:rFonts w:ascii="Arial" w:hAnsi="Arial" w:cs="Arial"/>
                <w:sz w:val="20"/>
                <w:szCs w:val="24"/>
              </w:rPr>
            </w:pPr>
            <w:r w:rsidRPr="007A3189">
              <w:rPr>
                <w:rFonts w:ascii="Arial" w:hAnsi="Arial" w:cs="Arial"/>
                <w:sz w:val="20"/>
                <w:szCs w:val="24"/>
              </w:rPr>
              <w:t xml:space="preserve">The Earls Gate Energy Centre (EGEC) is an Energy-from-Waste Facility (EfW), jointly owned by Brockwell Energy, </w:t>
            </w:r>
            <w:proofErr w:type="gramStart"/>
            <w:r w:rsidRPr="007A3189">
              <w:rPr>
                <w:rFonts w:ascii="Arial" w:hAnsi="Arial" w:cs="Arial"/>
                <w:sz w:val="20"/>
                <w:szCs w:val="24"/>
              </w:rPr>
              <w:t>Covanta</w:t>
            </w:r>
            <w:proofErr w:type="gramEnd"/>
            <w:r w:rsidRPr="007A3189">
              <w:rPr>
                <w:rFonts w:ascii="Arial" w:hAnsi="Arial" w:cs="Arial"/>
                <w:sz w:val="20"/>
                <w:szCs w:val="24"/>
              </w:rPr>
              <w:t xml:space="preserve"> and Green Investment Group, in Grangemouth, Scotland.</w:t>
            </w:r>
          </w:p>
        </w:tc>
      </w:tr>
      <w:tr w:rsidR="009D2504" w:rsidRPr="000E5394" w14:paraId="7ED9ACB3" w14:textId="77777777" w:rsidTr="00EB084A">
        <w:tc>
          <w:tcPr>
            <w:tcW w:w="2768" w:type="dxa"/>
          </w:tcPr>
          <w:p w14:paraId="2E248F6F" w14:textId="69811C0E" w:rsidR="009D2504" w:rsidRPr="007A3189" w:rsidRDefault="00FB0906" w:rsidP="00092782">
            <w:pPr>
              <w:tabs>
                <w:tab w:val="left" w:pos="8240"/>
              </w:tabs>
              <w:rPr>
                <w:rFonts w:ascii="Arial" w:hAnsi="Arial" w:cs="Arial"/>
                <w:sz w:val="20"/>
                <w:szCs w:val="24"/>
              </w:rPr>
            </w:pPr>
            <w:r w:rsidRPr="007A3189">
              <w:rPr>
                <w:rFonts w:ascii="Arial" w:hAnsi="Arial" w:cs="Arial"/>
                <w:sz w:val="20"/>
                <w:szCs w:val="24"/>
              </w:rPr>
              <w:t>Braes Villages</w:t>
            </w:r>
            <w:r w:rsidR="001D4879" w:rsidRPr="007A3189">
              <w:rPr>
                <w:rFonts w:ascii="Arial" w:hAnsi="Arial" w:cs="Arial"/>
                <w:sz w:val="20"/>
                <w:szCs w:val="24"/>
              </w:rPr>
              <w:t xml:space="preserve"> Green Energy Solution</w:t>
            </w:r>
            <w:r w:rsidRPr="007A3189">
              <w:rPr>
                <w:rFonts w:ascii="Arial" w:hAnsi="Arial" w:cs="Arial"/>
                <w:sz w:val="20"/>
                <w:szCs w:val="24"/>
              </w:rPr>
              <w:t xml:space="preserve"> Pro</w:t>
            </w:r>
            <w:r w:rsidR="001D4879" w:rsidRPr="007A3189">
              <w:rPr>
                <w:rFonts w:ascii="Arial" w:hAnsi="Arial" w:cs="Arial"/>
                <w:sz w:val="20"/>
                <w:szCs w:val="24"/>
              </w:rPr>
              <w:t>gramme</w:t>
            </w:r>
          </w:p>
        </w:tc>
        <w:tc>
          <w:tcPr>
            <w:tcW w:w="2770" w:type="dxa"/>
          </w:tcPr>
          <w:p w14:paraId="645B8786" w14:textId="704AABB0" w:rsidR="00AF17B8" w:rsidRPr="007A3189" w:rsidRDefault="00002F76" w:rsidP="00AF17B8">
            <w:pPr>
              <w:tabs>
                <w:tab w:val="left" w:pos="8240"/>
              </w:tabs>
              <w:rPr>
                <w:rFonts w:ascii="Arial" w:hAnsi="Arial" w:cs="Arial"/>
                <w:sz w:val="20"/>
                <w:szCs w:val="24"/>
              </w:rPr>
            </w:pPr>
            <w:r w:rsidRPr="007A3189">
              <w:rPr>
                <w:rFonts w:ascii="Arial" w:hAnsi="Arial" w:cs="Arial"/>
                <w:sz w:val="20"/>
                <w:szCs w:val="24"/>
              </w:rPr>
              <w:t xml:space="preserve">The Braes Villages, a rural area of Falkirk Council, are currently due to get gas connections fitted between 2024/2025. </w:t>
            </w:r>
            <w:r w:rsidR="00AF17B8" w:rsidRPr="007A3189">
              <w:rPr>
                <w:rFonts w:ascii="Arial" w:hAnsi="Arial" w:cs="Arial"/>
                <w:sz w:val="20"/>
                <w:szCs w:val="24"/>
              </w:rPr>
              <w:t xml:space="preserve">As well as the plan to extend the gas network to the villages noted above, the council have also offered tenants </w:t>
            </w:r>
            <w:r w:rsidR="00D8080E" w:rsidRPr="007A3189">
              <w:rPr>
                <w:rFonts w:ascii="Arial" w:hAnsi="Arial" w:cs="Arial"/>
                <w:sz w:val="20"/>
                <w:szCs w:val="24"/>
              </w:rPr>
              <w:t xml:space="preserve">in </w:t>
            </w:r>
            <w:r w:rsidR="00AF17B8" w:rsidRPr="007A3189">
              <w:rPr>
                <w:rFonts w:ascii="Arial" w:hAnsi="Arial" w:cs="Arial"/>
                <w:sz w:val="20"/>
                <w:szCs w:val="24"/>
              </w:rPr>
              <w:t>these areas the option to consider an alternative ‘Green Energy Solution’. This option includes the</w:t>
            </w:r>
          </w:p>
          <w:p w14:paraId="266B08E2" w14:textId="3753F5BD" w:rsidR="00AF17B8" w:rsidRPr="007A3189" w:rsidRDefault="00AF17B8" w:rsidP="00AF17B8">
            <w:pPr>
              <w:tabs>
                <w:tab w:val="left" w:pos="8240"/>
              </w:tabs>
              <w:rPr>
                <w:rFonts w:ascii="Arial" w:hAnsi="Arial" w:cs="Arial"/>
                <w:sz w:val="20"/>
                <w:szCs w:val="24"/>
              </w:rPr>
            </w:pPr>
            <w:r w:rsidRPr="007A3189">
              <w:rPr>
                <w:rFonts w:ascii="Arial" w:hAnsi="Arial" w:cs="Arial"/>
                <w:sz w:val="20"/>
                <w:szCs w:val="24"/>
              </w:rPr>
              <w:t>installation of an Air Source Heat Pump, complemented by Solar PV and</w:t>
            </w:r>
          </w:p>
          <w:p w14:paraId="4B9F6C77" w14:textId="73407A79" w:rsidR="009D2504" w:rsidRPr="007A3189" w:rsidRDefault="00AF17B8" w:rsidP="00AF17B8">
            <w:pPr>
              <w:tabs>
                <w:tab w:val="left" w:pos="8240"/>
              </w:tabs>
              <w:rPr>
                <w:rFonts w:ascii="Arial" w:hAnsi="Arial" w:cs="Arial"/>
                <w:sz w:val="20"/>
                <w:szCs w:val="24"/>
              </w:rPr>
            </w:pPr>
            <w:r w:rsidRPr="007A3189">
              <w:rPr>
                <w:rFonts w:ascii="Arial" w:hAnsi="Arial" w:cs="Arial"/>
                <w:sz w:val="20"/>
                <w:szCs w:val="24"/>
              </w:rPr>
              <w:t>battery storage.</w:t>
            </w:r>
          </w:p>
        </w:tc>
        <w:tc>
          <w:tcPr>
            <w:tcW w:w="2774" w:type="dxa"/>
          </w:tcPr>
          <w:p w14:paraId="4E39445C" w14:textId="77777777" w:rsidR="009D2504" w:rsidRPr="007A3189" w:rsidRDefault="00AF17B8" w:rsidP="00092782">
            <w:pPr>
              <w:tabs>
                <w:tab w:val="left" w:pos="8240"/>
              </w:tabs>
              <w:rPr>
                <w:rFonts w:ascii="Arial" w:hAnsi="Arial" w:cs="Arial"/>
                <w:sz w:val="20"/>
                <w:szCs w:val="24"/>
              </w:rPr>
            </w:pPr>
            <w:r w:rsidRPr="007A3189">
              <w:rPr>
                <w:rFonts w:ascii="Arial" w:hAnsi="Arial" w:cs="Arial"/>
                <w:sz w:val="20"/>
                <w:szCs w:val="24"/>
              </w:rPr>
              <w:t>To date the council have completed a 28-address pilot for the ASPH &amp; PV works, and now have 100 addresses progressing as phase 2.</w:t>
            </w:r>
          </w:p>
          <w:p w14:paraId="3E10F496" w14:textId="7EC69B14" w:rsidR="00AF17B8" w:rsidRPr="007A3189" w:rsidRDefault="00AF17B8" w:rsidP="00092782">
            <w:pPr>
              <w:tabs>
                <w:tab w:val="left" w:pos="8240"/>
              </w:tabs>
              <w:rPr>
                <w:rFonts w:ascii="Arial" w:hAnsi="Arial" w:cs="Arial"/>
                <w:sz w:val="20"/>
                <w:szCs w:val="24"/>
              </w:rPr>
            </w:pPr>
            <w:r w:rsidRPr="007A3189">
              <w:rPr>
                <w:rFonts w:ascii="Arial" w:hAnsi="Arial" w:cs="Arial"/>
                <w:sz w:val="20"/>
                <w:szCs w:val="24"/>
              </w:rPr>
              <w:t xml:space="preserve">Phase 3 will depend on how may tenants decide to take up the ASHP. </w:t>
            </w:r>
          </w:p>
        </w:tc>
        <w:tc>
          <w:tcPr>
            <w:tcW w:w="2769" w:type="dxa"/>
          </w:tcPr>
          <w:p w14:paraId="208EC841" w14:textId="20A993B2" w:rsidR="009D2504" w:rsidRPr="007A3189" w:rsidRDefault="00AF17B8" w:rsidP="00092782">
            <w:pPr>
              <w:tabs>
                <w:tab w:val="left" w:pos="8240"/>
              </w:tabs>
              <w:rPr>
                <w:rFonts w:ascii="Arial" w:hAnsi="Arial" w:cs="Arial"/>
                <w:sz w:val="20"/>
                <w:szCs w:val="24"/>
              </w:rPr>
            </w:pPr>
            <w:r w:rsidRPr="007A3189">
              <w:rPr>
                <w:rFonts w:ascii="Arial" w:hAnsi="Arial" w:cs="Arial"/>
                <w:sz w:val="20"/>
                <w:szCs w:val="24"/>
              </w:rPr>
              <w:t xml:space="preserve">Scottish Government Grant funding - Green Energy Solution Programme funding bid has been successful in phase 1 and 2. </w:t>
            </w:r>
          </w:p>
          <w:p w14:paraId="2B83F2CA" w14:textId="719B1FB5" w:rsidR="00AF17B8" w:rsidRPr="007A3189" w:rsidRDefault="00AF17B8" w:rsidP="00092782">
            <w:pPr>
              <w:tabs>
                <w:tab w:val="left" w:pos="8240"/>
              </w:tabs>
              <w:rPr>
                <w:rFonts w:ascii="Arial" w:hAnsi="Arial" w:cs="Arial"/>
                <w:sz w:val="20"/>
                <w:szCs w:val="24"/>
              </w:rPr>
            </w:pPr>
            <w:r w:rsidRPr="007A3189">
              <w:rPr>
                <w:rFonts w:ascii="Arial" w:hAnsi="Arial" w:cs="Arial"/>
                <w:sz w:val="20"/>
                <w:szCs w:val="24"/>
              </w:rPr>
              <w:t>A further bid will be made for phase 3.</w:t>
            </w:r>
          </w:p>
        </w:tc>
        <w:tc>
          <w:tcPr>
            <w:tcW w:w="2769" w:type="dxa"/>
          </w:tcPr>
          <w:p w14:paraId="0005F020" w14:textId="2684BD4C" w:rsidR="009D2504" w:rsidRPr="007A3189" w:rsidRDefault="00B55441" w:rsidP="00092782">
            <w:pPr>
              <w:tabs>
                <w:tab w:val="left" w:pos="8240"/>
              </w:tabs>
              <w:rPr>
                <w:rFonts w:ascii="Arial" w:hAnsi="Arial" w:cs="Arial"/>
                <w:sz w:val="20"/>
                <w:szCs w:val="24"/>
              </w:rPr>
            </w:pPr>
            <w:r w:rsidRPr="007A3189">
              <w:rPr>
                <w:rFonts w:ascii="Arial" w:hAnsi="Arial" w:cs="Arial"/>
                <w:sz w:val="20"/>
                <w:szCs w:val="24"/>
              </w:rPr>
              <w:t>The address list is continually being updated as people are getting in touch and asking to be included, any left over from the 100 will fall into Phase 3. Some who said yes originally have changed their minds, but this could be for varying person reasons. Scottish Government Grant funding was used to progress these works, the Client Housing sourced this themselves and the contracts have been procured through the framework so far.</w:t>
            </w:r>
          </w:p>
        </w:tc>
      </w:tr>
    </w:tbl>
    <w:p w14:paraId="7656D879" w14:textId="77777777" w:rsidR="007A3189" w:rsidRDefault="007A3189" w:rsidP="007A3189"/>
    <w:p w14:paraId="4D280549" w14:textId="76C292C9" w:rsidR="00EB0714" w:rsidRPr="00373597" w:rsidRDefault="007A3189" w:rsidP="00373597">
      <w:pPr>
        <w:pStyle w:val="Caption"/>
        <w:rPr>
          <w:rFonts w:ascii="Arial" w:hAnsi="Arial" w:cs="Arial"/>
        </w:rPr>
      </w:pPr>
      <w:bookmarkStart w:id="14" w:name="_Toc143078420"/>
      <w:r w:rsidRPr="007A3189">
        <w:rPr>
          <w:rFonts w:ascii="Arial" w:hAnsi="Arial" w:cs="Arial"/>
        </w:rPr>
        <w:t xml:space="preserve">Table </w:t>
      </w:r>
      <w:r w:rsidRPr="007A3189">
        <w:rPr>
          <w:rFonts w:ascii="Arial" w:hAnsi="Arial" w:cs="Arial"/>
        </w:rPr>
        <w:fldChar w:fldCharType="begin"/>
      </w:r>
      <w:r w:rsidRPr="007A3189">
        <w:rPr>
          <w:rFonts w:ascii="Arial" w:hAnsi="Arial" w:cs="Arial"/>
        </w:rPr>
        <w:instrText xml:space="preserve"> SEQ Table \* ARABIC </w:instrText>
      </w:r>
      <w:r w:rsidRPr="007A3189">
        <w:rPr>
          <w:rFonts w:ascii="Arial" w:hAnsi="Arial" w:cs="Arial"/>
        </w:rPr>
        <w:fldChar w:fldCharType="separate"/>
      </w:r>
      <w:r w:rsidRPr="007A3189">
        <w:rPr>
          <w:rFonts w:ascii="Arial" w:hAnsi="Arial" w:cs="Arial"/>
        </w:rPr>
        <w:t>2</w:t>
      </w:r>
      <w:r w:rsidRPr="007A3189">
        <w:rPr>
          <w:rFonts w:ascii="Arial" w:hAnsi="Arial" w:cs="Arial"/>
        </w:rPr>
        <w:fldChar w:fldCharType="end"/>
      </w:r>
      <w:r w:rsidRPr="007A3189">
        <w:rPr>
          <w:rFonts w:ascii="Arial" w:hAnsi="Arial" w:cs="Arial"/>
        </w:rPr>
        <w:t>: Overview of current projects</w:t>
      </w:r>
      <w:bookmarkEnd w:id="14"/>
    </w:p>
    <w:p w14:paraId="48202E99" w14:textId="1CD6F9FB" w:rsidR="009D2504" w:rsidRPr="00373597" w:rsidRDefault="009D2504" w:rsidP="009D2504">
      <w:pPr>
        <w:pStyle w:val="Heading2"/>
        <w:rPr>
          <w:rFonts w:ascii="Arial" w:hAnsi="Arial" w:cs="Arial"/>
          <w:b/>
          <w:bCs w:val="0"/>
        </w:rPr>
      </w:pPr>
      <w:bookmarkStart w:id="15" w:name="_Toc152153133"/>
      <w:r w:rsidRPr="00373597">
        <w:rPr>
          <w:rFonts w:ascii="Arial" w:hAnsi="Arial" w:cs="Arial"/>
          <w:b/>
          <w:bCs w:val="0"/>
        </w:rPr>
        <w:lastRenderedPageBreak/>
        <w:t>P</w:t>
      </w:r>
      <w:r w:rsidR="00EB084A" w:rsidRPr="00373597">
        <w:rPr>
          <w:rFonts w:ascii="Arial" w:hAnsi="Arial" w:cs="Arial"/>
          <w:b/>
          <w:bCs w:val="0"/>
        </w:rPr>
        <w:t>r</w:t>
      </w:r>
      <w:r w:rsidRPr="00373597">
        <w:rPr>
          <w:rFonts w:ascii="Arial" w:hAnsi="Arial" w:cs="Arial"/>
          <w:b/>
          <w:bCs w:val="0"/>
        </w:rPr>
        <w:t>oject details</w:t>
      </w:r>
      <w:bookmarkEnd w:id="15"/>
    </w:p>
    <w:p w14:paraId="54F7B42E" w14:textId="77777777" w:rsidR="00EB0714" w:rsidRPr="00EB0714" w:rsidRDefault="00EB0714" w:rsidP="00EB0714"/>
    <w:p w14:paraId="6B1B6517" w14:textId="10BA46D9" w:rsidR="009D2504" w:rsidRPr="00EB0714" w:rsidRDefault="009D2504" w:rsidP="009D2504">
      <w:pPr>
        <w:rPr>
          <w:rFonts w:ascii="Arial" w:hAnsi="Arial" w:cs="Arial"/>
        </w:rPr>
      </w:pPr>
      <w:r w:rsidRPr="00EB0714">
        <w:rPr>
          <w:rFonts w:ascii="Arial" w:hAnsi="Arial" w:cs="Arial"/>
        </w:rPr>
        <w:t xml:space="preserve">This section will take the current projects outlined above </w:t>
      </w:r>
      <w:r w:rsidR="00EB084A" w:rsidRPr="00EB0714">
        <w:rPr>
          <w:rFonts w:ascii="Arial" w:hAnsi="Arial" w:cs="Arial"/>
        </w:rPr>
        <w:t xml:space="preserve">in turn </w:t>
      </w:r>
      <w:r w:rsidRPr="00EB0714">
        <w:rPr>
          <w:rFonts w:ascii="Arial" w:hAnsi="Arial" w:cs="Arial"/>
        </w:rPr>
        <w:t xml:space="preserve">and provide further detail. </w:t>
      </w:r>
    </w:p>
    <w:p w14:paraId="7EC60889" w14:textId="77777777" w:rsidR="009D2504" w:rsidRPr="000E5394" w:rsidRDefault="009D2504" w:rsidP="009D2504">
      <w:pPr>
        <w:rPr>
          <w:rFonts w:cstheme="minorHAnsi"/>
        </w:rPr>
      </w:pPr>
    </w:p>
    <w:p w14:paraId="4BBC2BC1" w14:textId="533B3430" w:rsidR="009D2504" w:rsidRPr="00373597" w:rsidRDefault="009D2504" w:rsidP="009D2504">
      <w:pPr>
        <w:pStyle w:val="Heading3"/>
        <w:rPr>
          <w:rFonts w:ascii="Arial" w:hAnsi="Arial" w:cs="Arial"/>
          <w:b/>
          <w:bCs w:val="0"/>
          <w:i w:val="0"/>
          <w:iCs/>
        </w:rPr>
      </w:pPr>
      <w:bookmarkStart w:id="16" w:name="_Toc152153134"/>
      <w:r w:rsidRPr="00373597">
        <w:rPr>
          <w:rFonts w:ascii="Arial" w:hAnsi="Arial" w:cs="Arial"/>
          <w:b/>
          <w:bCs w:val="0"/>
          <w:i w:val="0"/>
          <w:iCs/>
        </w:rPr>
        <w:t>Heat Network Feasibility Study</w:t>
      </w:r>
      <w:bookmarkEnd w:id="16"/>
    </w:p>
    <w:p w14:paraId="6A910A48" w14:textId="77777777" w:rsidR="00EB0714" w:rsidRPr="00EB0714" w:rsidRDefault="00EB0714" w:rsidP="00EB0714"/>
    <w:p w14:paraId="75EF9C29" w14:textId="1F93EE86" w:rsidR="000E5394" w:rsidRPr="00EB0714" w:rsidRDefault="000E5394" w:rsidP="000E5394">
      <w:pPr>
        <w:pStyle w:val="Heading4"/>
        <w:rPr>
          <w:rFonts w:ascii="Arial" w:hAnsi="Arial" w:cs="Arial"/>
        </w:rPr>
      </w:pPr>
      <w:r w:rsidRPr="00EB0714">
        <w:rPr>
          <w:rFonts w:ascii="Arial" w:hAnsi="Arial" w:cs="Arial"/>
        </w:rPr>
        <w:t>Background</w:t>
      </w:r>
    </w:p>
    <w:p w14:paraId="617D9B2D" w14:textId="62B74EBF" w:rsidR="000E5394" w:rsidRPr="00EB0714" w:rsidRDefault="000E5394" w:rsidP="00EB0714">
      <w:pPr>
        <w:tabs>
          <w:tab w:val="left" w:pos="8240"/>
        </w:tabs>
        <w:spacing w:line="276" w:lineRule="auto"/>
        <w:rPr>
          <w:rFonts w:ascii="Arial" w:hAnsi="Arial" w:cs="Arial"/>
        </w:rPr>
      </w:pPr>
      <w:r w:rsidRPr="00EB0714">
        <w:rPr>
          <w:rFonts w:ascii="Arial" w:hAnsi="Arial" w:cs="Arial"/>
        </w:rPr>
        <w:t xml:space="preserve">Work is currently in the very early stages of initial analysis. Through the completion of the LHEES </w:t>
      </w:r>
      <w:r w:rsidR="00790829" w:rsidRPr="00EB0714">
        <w:rPr>
          <w:rFonts w:ascii="Arial" w:hAnsi="Arial" w:cs="Arial"/>
        </w:rPr>
        <w:t>Strategy</w:t>
      </w:r>
      <w:r w:rsidRPr="00EB0714">
        <w:rPr>
          <w:rFonts w:ascii="Arial" w:hAnsi="Arial" w:cs="Arial"/>
        </w:rPr>
        <w:t xml:space="preserve">, the heat network analysis has allowed us to study the heat demands within the Falkirk area. Falkirk has a history of district heat network suitability studies. The terrain and dynamic of the council areas has meant that train lines, canals and motorways have prevented many heat network possibilities from preceding. As stated, there is currently a district heat network at Calendar Park in Falkirk. Development plans for this began in 2010 with a focus on addressing fuel poverty, improving infrastructure and the built environment, improving the </w:t>
      </w:r>
      <w:r w:rsidR="00D8080E" w:rsidRPr="00EB0714">
        <w:rPr>
          <w:rFonts w:ascii="Arial" w:hAnsi="Arial" w:cs="Arial"/>
        </w:rPr>
        <w:t>environment,</w:t>
      </w:r>
      <w:r w:rsidRPr="00EB0714">
        <w:rPr>
          <w:rFonts w:ascii="Arial" w:hAnsi="Arial" w:cs="Arial"/>
        </w:rPr>
        <w:t xml:space="preserve"> and ensuring early intervention. The Callendar Park Estate was built between 1965 – 1975, consists of 9 multi-story blocks, 5 that had electric heating and 4 that were mixed gas/electric heating. Noting that many of these electric heating systems were due for replacement. This estate was popular with elderly residents and was in the bottom 15% SIMD in 2009. Tenant consultation consisted of a tour of a similar network in Aberdeen, exhibitions, individual tenant appointments demonstration flats and regular </w:t>
      </w:r>
      <w:r w:rsidR="00D8080E" w:rsidRPr="00EB0714">
        <w:rPr>
          <w:rFonts w:ascii="Arial" w:hAnsi="Arial" w:cs="Arial"/>
        </w:rPr>
        <w:t>newsletters.</w:t>
      </w:r>
    </w:p>
    <w:p w14:paraId="2F912550" w14:textId="2AB70815" w:rsidR="000E5394" w:rsidRDefault="000E5394" w:rsidP="00EB0714">
      <w:pPr>
        <w:tabs>
          <w:tab w:val="left" w:pos="8240"/>
        </w:tabs>
        <w:spacing w:line="276" w:lineRule="auto"/>
        <w:rPr>
          <w:rFonts w:ascii="Arial" w:hAnsi="Arial" w:cs="Arial"/>
        </w:rPr>
      </w:pPr>
      <w:r w:rsidRPr="00EB0714">
        <w:rPr>
          <w:rFonts w:ascii="Arial" w:hAnsi="Arial" w:cs="Arial"/>
        </w:rPr>
        <w:t xml:space="preserve">The project qualified for 40% grant funding from the Community Energy Partnership and the Energy Efficiency Commitment Fund.  gas fired CHP system was chosen with the potential to change to biomass in the future, tenants would get a controllable heat interface unit, hot water 24 hours per day and have unmetered heating with fixed weekly costs. Additionally, CHP offered lower carbon emissions compared to previous systems. The heat network consisted of a 1.12MW Gas CHP engine and a 2MW top up boiler. Initially 6 blocks connected to the heat network (504 flats) and the SAP rating improved from 35 to 68. In 2011 the Callendar House Museum connected to the network. 36 of the connected flats were owner occupied, 14 of these gained funding through either </w:t>
      </w:r>
      <w:proofErr w:type="gramStart"/>
      <w:r w:rsidRPr="00EB0714">
        <w:rPr>
          <w:rFonts w:ascii="Arial" w:hAnsi="Arial" w:cs="Arial"/>
        </w:rPr>
        <w:t>HEEPS:ABS</w:t>
      </w:r>
      <w:proofErr w:type="gramEnd"/>
      <w:r w:rsidRPr="00EB0714">
        <w:rPr>
          <w:rFonts w:ascii="Arial" w:hAnsi="Arial" w:cs="Arial"/>
        </w:rPr>
        <w:t xml:space="preserve"> or The Central Heating programme.</w:t>
      </w:r>
    </w:p>
    <w:p w14:paraId="7C31FF30" w14:textId="77777777" w:rsidR="00EB0714" w:rsidRPr="00EB0714" w:rsidRDefault="00EB0714" w:rsidP="00EB0714">
      <w:pPr>
        <w:tabs>
          <w:tab w:val="left" w:pos="8240"/>
        </w:tabs>
        <w:spacing w:line="276" w:lineRule="auto"/>
        <w:rPr>
          <w:rFonts w:ascii="Arial" w:hAnsi="Arial" w:cs="Arial"/>
        </w:rPr>
      </w:pPr>
    </w:p>
    <w:p w14:paraId="6FAE178F" w14:textId="454F4E30" w:rsidR="000E5394" w:rsidRPr="00373597" w:rsidRDefault="000E5394" w:rsidP="000E5394">
      <w:pPr>
        <w:pStyle w:val="Heading4"/>
        <w:rPr>
          <w:rFonts w:ascii="Arial" w:hAnsi="Arial" w:cs="Arial"/>
        </w:rPr>
      </w:pPr>
      <w:r w:rsidRPr="00373597">
        <w:rPr>
          <w:rFonts w:ascii="Arial" w:hAnsi="Arial" w:cs="Arial"/>
        </w:rPr>
        <w:lastRenderedPageBreak/>
        <w:t>Project Outline</w:t>
      </w:r>
    </w:p>
    <w:p w14:paraId="31E62643" w14:textId="21F7AC2A" w:rsidR="009D2504" w:rsidRPr="00EB0714" w:rsidRDefault="00C93A5B" w:rsidP="00EB0714">
      <w:pPr>
        <w:tabs>
          <w:tab w:val="left" w:pos="8240"/>
        </w:tabs>
        <w:spacing w:line="276" w:lineRule="auto"/>
        <w:rPr>
          <w:rFonts w:ascii="Arial" w:hAnsi="Arial" w:cs="Arial"/>
        </w:rPr>
      </w:pPr>
      <w:r w:rsidRPr="00EB0714">
        <w:rPr>
          <w:rFonts w:ascii="Arial" w:hAnsi="Arial" w:cs="Arial"/>
        </w:rPr>
        <w:t xml:space="preserve">Falkirk Council officers are working with the Zero Waste Scotland (ZWS), through the Heat network Support Unit (HNSW) to compete a feasibility study looking at the possibility of setting up a low carbon heat network in the Callendar Park area. There is currently a gas CHP system that powers 9 of the 11 tower blocks in the area </w:t>
      </w:r>
      <w:r w:rsidR="00D8080E" w:rsidRPr="00EB0714">
        <w:rPr>
          <w:rFonts w:ascii="Arial" w:hAnsi="Arial" w:cs="Arial"/>
        </w:rPr>
        <w:t>and</w:t>
      </w:r>
      <w:r w:rsidR="00E415B5" w:rsidRPr="00EB0714">
        <w:rPr>
          <w:rFonts w:ascii="Arial" w:hAnsi="Arial" w:cs="Arial"/>
        </w:rPr>
        <w:t xml:space="preserve"> provides power to</w:t>
      </w:r>
      <w:r w:rsidRPr="00EB0714">
        <w:rPr>
          <w:rFonts w:ascii="Arial" w:hAnsi="Arial" w:cs="Arial"/>
        </w:rPr>
        <w:t xml:space="preserve"> Callendar House which is owned and run by the Council. This system will be requiring an upgrade in the next five years and so presents a key opportunity to upgrade and extend the current system. The extension of the system would still power the above </w:t>
      </w:r>
      <w:r w:rsidR="00D8080E" w:rsidRPr="00EB0714">
        <w:rPr>
          <w:rFonts w:ascii="Arial" w:hAnsi="Arial" w:cs="Arial"/>
        </w:rPr>
        <w:t>and</w:t>
      </w:r>
      <w:r w:rsidRPr="00EB0714">
        <w:rPr>
          <w:rFonts w:ascii="Arial" w:hAnsi="Arial" w:cs="Arial"/>
        </w:rPr>
        <w:t xml:space="preserve"> extend to the Callendar Business Park adjacent from the site </w:t>
      </w:r>
      <w:r w:rsidR="00D8080E" w:rsidRPr="00EB0714">
        <w:rPr>
          <w:rFonts w:ascii="Arial" w:hAnsi="Arial" w:cs="Arial"/>
        </w:rPr>
        <w:t>and</w:t>
      </w:r>
      <w:r w:rsidRPr="00EB0714">
        <w:rPr>
          <w:rFonts w:ascii="Arial" w:hAnsi="Arial" w:cs="Arial"/>
        </w:rPr>
        <w:t xml:space="preserve"> across the road to the two Schools (St Andrew’s Primary and Graeme High</w:t>
      </w:r>
      <w:r w:rsidR="00E415B5" w:rsidRPr="00EB0714">
        <w:rPr>
          <w:rFonts w:ascii="Arial" w:hAnsi="Arial" w:cs="Arial"/>
        </w:rPr>
        <w:t xml:space="preserve">). </w:t>
      </w:r>
    </w:p>
    <w:p w14:paraId="22BA1B7B" w14:textId="1805A5F8" w:rsidR="00E415B5" w:rsidRPr="00EB0714" w:rsidRDefault="00E415B5" w:rsidP="00EB0714">
      <w:pPr>
        <w:tabs>
          <w:tab w:val="left" w:pos="8240"/>
        </w:tabs>
        <w:spacing w:line="276" w:lineRule="auto"/>
        <w:rPr>
          <w:rFonts w:ascii="Arial" w:hAnsi="Arial" w:cs="Arial"/>
        </w:rPr>
      </w:pPr>
      <w:r w:rsidRPr="00EB0714">
        <w:rPr>
          <w:rFonts w:ascii="Arial" w:hAnsi="Arial" w:cs="Arial"/>
        </w:rPr>
        <w:t>The system at Callendar Park will cover 11 tower blocks</w:t>
      </w:r>
      <w:r w:rsidR="00D8080E" w:rsidRPr="00EB0714">
        <w:rPr>
          <w:rFonts w:ascii="Arial" w:hAnsi="Arial" w:cs="Arial"/>
        </w:rPr>
        <w:t xml:space="preserve"> </w:t>
      </w:r>
      <w:r w:rsidRPr="00EB0714">
        <w:rPr>
          <w:rFonts w:ascii="Arial" w:hAnsi="Arial" w:cs="Arial"/>
        </w:rPr>
        <w:t xml:space="preserve">which house Falkirk Council social housing tenants and around 10 buildings within the business park hosting </w:t>
      </w:r>
      <w:r w:rsidR="00D8080E" w:rsidRPr="00EB0714">
        <w:rPr>
          <w:rFonts w:ascii="Arial" w:hAnsi="Arial" w:cs="Arial"/>
        </w:rPr>
        <w:t>several</w:t>
      </w:r>
      <w:r w:rsidRPr="00EB0714">
        <w:rPr>
          <w:rFonts w:ascii="Arial" w:hAnsi="Arial" w:cs="Arial"/>
        </w:rPr>
        <w:t xml:space="preserve"> organisations including one of Falkirk Council’s offices. It would also cover the primary and high school across the road. The map in figure 1 highlights these areas. Officers are also exploring the extension of the heat network to the Town Centre. The heat off-takers here would likely be houses (mix of social and private) around the area between Callander Park and Town Centre, figure 1, and would also cover the site of the Council’s Town Hall which will be where Callander Square Shopping Centre currently stands. </w:t>
      </w:r>
    </w:p>
    <w:p w14:paraId="26F2F814" w14:textId="14A89B98" w:rsidR="009D2504" w:rsidRPr="000E5394" w:rsidRDefault="00E415B5" w:rsidP="00092782">
      <w:pPr>
        <w:tabs>
          <w:tab w:val="left" w:pos="8240"/>
        </w:tabs>
        <w:rPr>
          <w:rFonts w:cstheme="minorHAnsi"/>
        </w:rPr>
      </w:pPr>
      <w:r w:rsidRPr="000E5394">
        <w:rPr>
          <w:rFonts w:cstheme="minorHAnsi"/>
          <w:noProof/>
        </w:rPr>
        <w:lastRenderedPageBreak/>
        <w:drawing>
          <wp:inline distT="0" distB="0" distL="0" distR="0" wp14:anchorId="3E16F427" wp14:editId="6B29F24F">
            <wp:extent cx="7248525" cy="3250557"/>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53195" cy="3252651"/>
                    </a:xfrm>
                    <a:prstGeom prst="rect">
                      <a:avLst/>
                    </a:prstGeom>
                    <a:noFill/>
                  </pic:spPr>
                </pic:pic>
              </a:graphicData>
            </a:graphic>
          </wp:inline>
        </w:drawing>
      </w:r>
    </w:p>
    <w:p w14:paraId="314BA5AA" w14:textId="3C32860E" w:rsidR="00A80A9C" w:rsidRDefault="00A80A9C" w:rsidP="00A80A9C">
      <w:pPr>
        <w:pStyle w:val="Caption"/>
      </w:pPr>
      <w:bookmarkStart w:id="17" w:name="_Toc143078186"/>
      <w:r>
        <w:t xml:space="preserve">Figure </w:t>
      </w:r>
      <w:r w:rsidR="00373597">
        <w:fldChar w:fldCharType="begin"/>
      </w:r>
      <w:r w:rsidR="00373597">
        <w:instrText xml:space="preserve"> SEQ Figure \* ARABIC </w:instrText>
      </w:r>
      <w:r w:rsidR="00373597">
        <w:fldChar w:fldCharType="separate"/>
      </w:r>
      <w:r w:rsidR="001A706A">
        <w:rPr>
          <w:noProof/>
        </w:rPr>
        <w:t>2</w:t>
      </w:r>
      <w:r w:rsidR="00373597">
        <w:rPr>
          <w:noProof/>
        </w:rPr>
        <w:fldChar w:fldCharType="end"/>
      </w:r>
      <w:r>
        <w:t>: Map of Heat Network area, outlining heat off-</w:t>
      </w:r>
      <w:proofErr w:type="gramStart"/>
      <w:r>
        <w:t>takers</w:t>
      </w:r>
      <w:bookmarkEnd w:id="17"/>
      <w:proofErr w:type="gramEnd"/>
    </w:p>
    <w:p w14:paraId="30E8AF67" w14:textId="77777777" w:rsidR="00373597" w:rsidRPr="00373597" w:rsidRDefault="00373597" w:rsidP="00373597"/>
    <w:p w14:paraId="36039C8F" w14:textId="43167FB2" w:rsidR="009D2504" w:rsidRPr="00EB0714" w:rsidRDefault="000E5394" w:rsidP="000E5394">
      <w:pPr>
        <w:pStyle w:val="Heading4"/>
        <w:rPr>
          <w:rFonts w:asciiTheme="minorHAnsi" w:hAnsiTheme="minorHAnsi"/>
          <w:sz w:val="22"/>
        </w:rPr>
      </w:pPr>
      <w:r w:rsidRPr="00EB0714">
        <w:rPr>
          <w:sz w:val="22"/>
        </w:rPr>
        <w:t>Heat Demand and Suitability</w:t>
      </w:r>
    </w:p>
    <w:p w14:paraId="740CDEA6" w14:textId="55670887" w:rsidR="000E5394" w:rsidRPr="00EB0714" w:rsidRDefault="000E5394" w:rsidP="00EB0714">
      <w:pPr>
        <w:tabs>
          <w:tab w:val="left" w:pos="8240"/>
        </w:tabs>
        <w:spacing w:line="276" w:lineRule="auto"/>
        <w:rPr>
          <w:rFonts w:ascii="Arial" w:hAnsi="Arial" w:cs="Arial"/>
        </w:rPr>
      </w:pPr>
      <w:r w:rsidRPr="00EB0714">
        <w:rPr>
          <w:rFonts w:ascii="Arial" w:hAnsi="Arial" w:cs="Arial"/>
        </w:rPr>
        <w:t xml:space="preserve">Officers have assessed that Callendar Park is a potentially suitable area for a heat network due to the number of buildings and the mix of domestic and non-domestic properties. The new Town Hall will require a low/zero carbon heating system and therefore, identified this as a potential building for extending the heat network to. Crucially, the current CHP system will need replaced within the next five years and a low carbon alternative will be important for reaching out emission targets. </w:t>
      </w:r>
    </w:p>
    <w:p w14:paraId="2CD8F284" w14:textId="77777777" w:rsidR="009D2504" w:rsidRPr="00EB0714" w:rsidRDefault="009D2504" w:rsidP="00EB0714">
      <w:pPr>
        <w:tabs>
          <w:tab w:val="left" w:pos="8240"/>
        </w:tabs>
        <w:spacing w:line="276" w:lineRule="auto"/>
        <w:rPr>
          <w:rFonts w:ascii="Arial" w:hAnsi="Arial" w:cs="Arial"/>
        </w:rPr>
      </w:pPr>
    </w:p>
    <w:p w14:paraId="39D81FDB" w14:textId="38D91550" w:rsidR="009D2504" w:rsidRPr="00EB0714" w:rsidRDefault="000E5394" w:rsidP="00EB0714">
      <w:pPr>
        <w:tabs>
          <w:tab w:val="left" w:pos="8240"/>
        </w:tabs>
        <w:spacing w:line="276" w:lineRule="auto"/>
        <w:rPr>
          <w:rFonts w:ascii="Arial" w:hAnsi="Arial" w:cs="Arial"/>
        </w:rPr>
      </w:pPr>
      <w:r w:rsidRPr="00EB0714">
        <w:rPr>
          <w:rFonts w:ascii="Arial" w:hAnsi="Arial" w:cs="Arial"/>
        </w:rPr>
        <w:lastRenderedPageBreak/>
        <w:t xml:space="preserve">Figure 2 indicates the heat demands for the suggested areas the heat network will extend to. This analysis uses a 50m grid system for heat demand, the scale on the map highlights the heat demand for each 50m area. The following figures in Table 1 show the heat demand of these areas, highlighting that a number of these buildings have a very high heat demand of over 625,000 kWh/yr.  </w:t>
      </w:r>
    </w:p>
    <w:p w14:paraId="68CDEC55" w14:textId="77777777" w:rsidR="000E5394" w:rsidRDefault="000E5394" w:rsidP="00092782">
      <w:pPr>
        <w:tabs>
          <w:tab w:val="left" w:pos="8240"/>
        </w:tabs>
      </w:pPr>
    </w:p>
    <w:p w14:paraId="5955B701" w14:textId="61CA3B69" w:rsidR="009D2504" w:rsidRDefault="000E5394" w:rsidP="00092782">
      <w:pPr>
        <w:tabs>
          <w:tab w:val="left" w:pos="8240"/>
        </w:tabs>
      </w:pPr>
      <w:r>
        <w:rPr>
          <w:noProof/>
        </w:rPr>
        <w:drawing>
          <wp:inline distT="0" distB="0" distL="0" distR="0" wp14:anchorId="7C949605" wp14:editId="4D975CC3">
            <wp:extent cx="7839075" cy="43073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40458" cy="4308120"/>
                    </a:xfrm>
                    <a:prstGeom prst="rect">
                      <a:avLst/>
                    </a:prstGeom>
                    <a:noFill/>
                  </pic:spPr>
                </pic:pic>
              </a:graphicData>
            </a:graphic>
          </wp:inline>
        </w:drawing>
      </w:r>
    </w:p>
    <w:p w14:paraId="3F3E15CE" w14:textId="699DD762" w:rsidR="00A80A9C" w:rsidRPr="00373597" w:rsidRDefault="00A80A9C" w:rsidP="00373597">
      <w:pPr>
        <w:pStyle w:val="Caption"/>
        <w:rPr>
          <w:rFonts w:ascii="Arial" w:hAnsi="Arial" w:cs="Arial"/>
        </w:rPr>
      </w:pPr>
      <w:bookmarkStart w:id="18" w:name="_Toc143078187"/>
      <w:r w:rsidRPr="00EB0714">
        <w:rPr>
          <w:rFonts w:ascii="Arial" w:hAnsi="Arial" w:cs="Arial"/>
        </w:rPr>
        <w:t xml:space="preserve">Figure </w:t>
      </w:r>
      <w:r w:rsidR="00D8080E" w:rsidRPr="00EB0714">
        <w:rPr>
          <w:rFonts w:ascii="Arial" w:hAnsi="Arial" w:cs="Arial"/>
        </w:rPr>
        <w:fldChar w:fldCharType="begin"/>
      </w:r>
      <w:r w:rsidR="00D8080E" w:rsidRPr="00EB0714">
        <w:rPr>
          <w:rFonts w:ascii="Arial" w:hAnsi="Arial" w:cs="Arial"/>
        </w:rPr>
        <w:instrText xml:space="preserve"> SEQ Figure \* ARABIC </w:instrText>
      </w:r>
      <w:r w:rsidR="00D8080E" w:rsidRPr="00EB0714">
        <w:rPr>
          <w:rFonts w:ascii="Arial" w:hAnsi="Arial" w:cs="Arial"/>
        </w:rPr>
        <w:fldChar w:fldCharType="separate"/>
      </w:r>
      <w:r w:rsidR="001A706A" w:rsidRPr="00EB0714">
        <w:rPr>
          <w:rFonts w:ascii="Arial" w:hAnsi="Arial" w:cs="Arial"/>
          <w:noProof/>
        </w:rPr>
        <w:t>3</w:t>
      </w:r>
      <w:r w:rsidR="00D8080E" w:rsidRPr="00EB0714">
        <w:rPr>
          <w:rFonts w:ascii="Arial" w:hAnsi="Arial" w:cs="Arial"/>
          <w:noProof/>
        </w:rPr>
        <w:fldChar w:fldCharType="end"/>
      </w:r>
      <w:r w:rsidRPr="00EB0714">
        <w:rPr>
          <w:rFonts w:ascii="Arial" w:hAnsi="Arial" w:cs="Arial"/>
        </w:rPr>
        <w:t xml:space="preserve">: Map of heat </w:t>
      </w:r>
      <w:r w:rsidR="00D8080E" w:rsidRPr="00EB0714">
        <w:rPr>
          <w:rFonts w:ascii="Arial" w:hAnsi="Arial" w:cs="Arial"/>
        </w:rPr>
        <w:t>demand surrounding</w:t>
      </w:r>
      <w:r w:rsidRPr="00EB0714">
        <w:rPr>
          <w:rFonts w:ascii="Arial" w:hAnsi="Arial" w:cs="Arial"/>
        </w:rPr>
        <w:t xml:space="preserve"> Callander Park (Scotland heat Map, 2023)</w:t>
      </w:r>
      <w:bookmarkEnd w:id="18"/>
    </w:p>
    <w:p w14:paraId="19E43521" w14:textId="3B97AB3C" w:rsidR="009D2504" w:rsidRDefault="009D2504" w:rsidP="00A80A9C">
      <w:pPr>
        <w:pStyle w:val="Caption"/>
        <w:keepNext/>
      </w:pPr>
    </w:p>
    <w:tbl>
      <w:tblPr>
        <w:tblStyle w:val="TableGrid"/>
        <w:tblW w:w="0" w:type="auto"/>
        <w:tblLook w:val="06A0" w:firstRow="1" w:lastRow="0" w:firstColumn="1" w:lastColumn="0" w:noHBand="1" w:noVBand="1"/>
      </w:tblPr>
      <w:tblGrid>
        <w:gridCol w:w="4410"/>
        <w:gridCol w:w="4410"/>
      </w:tblGrid>
      <w:tr w:rsidR="000E5394" w14:paraId="406E32D1" w14:textId="77777777" w:rsidTr="00FC3463">
        <w:trPr>
          <w:trHeight w:val="300"/>
        </w:trPr>
        <w:tc>
          <w:tcPr>
            <w:tcW w:w="4410" w:type="dxa"/>
          </w:tcPr>
          <w:p w14:paraId="205AD80D" w14:textId="77777777" w:rsidR="000E5394" w:rsidRPr="00AD39FA" w:rsidRDefault="000E5394" w:rsidP="00FC3463">
            <w:pPr>
              <w:rPr>
                <w:rFonts w:ascii="Arial" w:hAnsi="Arial" w:cs="Arial"/>
                <w:b/>
                <w:bCs/>
              </w:rPr>
            </w:pPr>
            <w:r w:rsidRPr="00AD39FA">
              <w:rPr>
                <w:rFonts w:ascii="Arial" w:hAnsi="Arial" w:cs="Arial"/>
                <w:b/>
                <w:bCs/>
              </w:rPr>
              <w:t>Area</w:t>
            </w:r>
          </w:p>
        </w:tc>
        <w:tc>
          <w:tcPr>
            <w:tcW w:w="4410" w:type="dxa"/>
          </w:tcPr>
          <w:p w14:paraId="581F362D" w14:textId="77777777" w:rsidR="000E5394" w:rsidRPr="00AD39FA" w:rsidRDefault="000E5394" w:rsidP="00FC3463">
            <w:pPr>
              <w:rPr>
                <w:rFonts w:ascii="Arial" w:hAnsi="Arial" w:cs="Arial"/>
                <w:b/>
                <w:bCs/>
              </w:rPr>
            </w:pPr>
            <w:r w:rsidRPr="00AD39FA">
              <w:rPr>
                <w:rFonts w:ascii="Arial" w:hAnsi="Arial" w:cs="Arial"/>
                <w:b/>
                <w:bCs/>
              </w:rPr>
              <w:t>Heat Demand (kWh/</w:t>
            </w:r>
            <w:proofErr w:type="spellStart"/>
            <w:r w:rsidRPr="00AD39FA">
              <w:rPr>
                <w:rFonts w:ascii="Arial" w:hAnsi="Arial" w:cs="Arial"/>
                <w:b/>
                <w:bCs/>
              </w:rPr>
              <w:t>yr</w:t>
            </w:r>
            <w:proofErr w:type="spellEnd"/>
            <w:r w:rsidRPr="00AD39FA">
              <w:rPr>
                <w:rFonts w:ascii="Arial" w:hAnsi="Arial" w:cs="Arial"/>
                <w:b/>
                <w:bCs/>
              </w:rPr>
              <w:t>)</w:t>
            </w:r>
          </w:p>
        </w:tc>
      </w:tr>
      <w:tr w:rsidR="000E5394" w14:paraId="45D60048" w14:textId="77777777" w:rsidTr="00FC3463">
        <w:trPr>
          <w:trHeight w:val="300"/>
        </w:trPr>
        <w:tc>
          <w:tcPr>
            <w:tcW w:w="4410" w:type="dxa"/>
          </w:tcPr>
          <w:p w14:paraId="5EA046ED" w14:textId="77777777" w:rsidR="000E5394" w:rsidRPr="00AD39FA" w:rsidRDefault="000E5394" w:rsidP="00FC3463">
            <w:pPr>
              <w:rPr>
                <w:rFonts w:ascii="Arial" w:hAnsi="Arial" w:cs="Arial"/>
              </w:rPr>
            </w:pPr>
            <w:r w:rsidRPr="00AD39FA">
              <w:rPr>
                <w:rFonts w:ascii="Arial" w:hAnsi="Arial" w:cs="Arial"/>
              </w:rPr>
              <w:t>Tower Blocks</w:t>
            </w:r>
          </w:p>
        </w:tc>
        <w:tc>
          <w:tcPr>
            <w:tcW w:w="4410" w:type="dxa"/>
          </w:tcPr>
          <w:p w14:paraId="07CFB16B" w14:textId="21F53E0B" w:rsidR="000E5394" w:rsidRPr="00AD39FA" w:rsidRDefault="000E5394" w:rsidP="00FC3463">
            <w:pPr>
              <w:rPr>
                <w:rFonts w:ascii="Arial" w:hAnsi="Arial" w:cs="Arial"/>
              </w:rPr>
            </w:pPr>
            <w:r w:rsidRPr="00AD39FA">
              <w:rPr>
                <w:rFonts w:ascii="Arial" w:hAnsi="Arial" w:cs="Arial"/>
              </w:rPr>
              <w:t xml:space="preserve">Range from 250,000 – 625,000 to over </w:t>
            </w:r>
            <w:r w:rsidR="00D8080E" w:rsidRPr="00AD39FA">
              <w:rPr>
                <w:rFonts w:ascii="Arial" w:hAnsi="Arial" w:cs="Arial"/>
              </w:rPr>
              <w:t>625,000</w:t>
            </w:r>
          </w:p>
        </w:tc>
      </w:tr>
      <w:tr w:rsidR="000E5394" w14:paraId="3BF209CE" w14:textId="77777777" w:rsidTr="00FC3463">
        <w:trPr>
          <w:trHeight w:val="300"/>
        </w:trPr>
        <w:tc>
          <w:tcPr>
            <w:tcW w:w="4410" w:type="dxa"/>
          </w:tcPr>
          <w:p w14:paraId="3DD59CA7" w14:textId="77777777" w:rsidR="000E5394" w:rsidRPr="00AD39FA" w:rsidRDefault="000E5394" w:rsidP="00FC3463">
            <w:pPr>
              <w:rPr>
                <w:rFonts w:ascii="Arial" w:hAnsi="Arial" w:cs="Arial"/>
              </w:rPr>
            </w:pPr>
            <w:r w:rsidRPr="00AD39FA">
              <w:rPr>
                <w:rFonts w:ascii="Arial" w:hAnsi="Arial" w:cs="Arial"/>
              </w:rPr>
              <w:t>Callendar House</w:t>
            </w:r>
          </w:p>
        </w:tc>
        <w:tc>
          <w:tcPr>
            <w:tcW w:w="4410" w:type="dxa"/>
          </w:tcPr>
          <w:p w14:paraId="46E78BFB" w14:textId="77777777" w:rsidR="000E5394" w:rsidRPr="00AD39FA" w:rsidRDefault="000E5394" w:rsidP="00FC3463">
            <w:pPr>
              <w:rPr>
                <w:rFonts w:ascii="Arial" w:hAnsi="Arial" w:cs="Arial"/>
              </w:rPr>
            </w:pPr>
            <w:r w:rsidRPr="00AD39FA">
              <w:rPr>
                <w:rFonts w:ascii="Arial" w:hAnsi="Arial" w:cs="Arial"/>
              </w:rPr>
              <w:t>25,000 – 100,000</w:t>
            </w:r>
          </w:p>
        </w:tc>
      </w:tr>
      <w:tr w:rsidR="000E5394" w14:paraId="7FC06F3E" w14:textId="77777777" w:rsidTr="00FC3463">
        <w:trPr>
          <w:trHeight w:val="300"/>
        </w:trPr>
        <w:tc>
          <w:tcPr>
            <w:tcW w:w="4410" w:type="dxa"/>
          </w:tcPr>
          <w:p w14:paraId="4F6EF3B5" w14:textId="77777777" w:rsidR="000E5394" w:rsidRPr="00AD39FA" w:rsidRDefault="000E5394" w:rsidP="00FC3463">
            <w:pPr>
              <w:rPr>
                <w:rFonts w:ascii="Arial" w:hAnsi="Arial" w:cs="Arial"/>
              </w:rPr>
            </w:pPr>
            <w:r w:rsidRPr="00AD39FA">
              <w:rPr>
                <w:rFonts w:ascii="Arial" w:hAnsi="Arial" w:cs="Arial"/>
              </w:rPr>
              <w:t>Town Centre</w:t>
            </w:r>
          </w:p>
        </w:tc>
        <w:tc>
          <w:tcPr>
            <w:tcW w:w="4410" w:type="dxa"/>
          </w:tcPr>
          <w:p w14:paraId="6E8858B8" w14:textId="77777777" w:rsidR="000E5394" w:rsidRPr="00AD39FA" w:rsidRDefault="000E5394" w:rsidP="00FC3463">
            <w:pPr>
              <w:rPr>
                <w:rFonts w:ascii="Arial" w:hAnsi="Arial" w:cs="Arial"/>
              </w:rPr>
            </w:pPr>
            <w:r w:rsidRPr="00AD39FA">
              <w:rPr>
                <w:rFonts w:ascii="Arial" w:hAnsi="Arial" w:cs="Arial"/>
              </w:rPr>
              <w:t>Range from 100,000 to over 625,000</w:t>
            </w:r>
          </w:p>
        </w:tc>
      </w:tr>
      <w:tr w:rsidR="000E5394" w14:paraId="24DFF77B" w14:textId="77777777" w:rsidTr="00FC3463">
        <w:trPr>
          <w:trHeight w:val="300"/>
        </w:trPr>
        <w:tc>
          <w:tcPr>
            <w:tcW w:w="4410" w:type="dxa"/>
          </w:tcPr>
          <w:p w14:paraId="1478AD04" w14:textId="77777777" w:rsidR="000E5394" w:rsidRPr="00AD39FA" w:rsidRDefault="000E5394" w:rsidP="00FC3463">
            <w:pPr>
              <w:rPr>
                <w:rFonts w:ascii="Arial" w:hAnsi="Arial" w:cs="Arial"/>
              </w:rPr>
            </w:pPr>
            <w:r w:rsidRPr="00AD39FA">
              <w:rPr>
                <w:rFonts w:ascii="Arial" w:hAnsi="Arial" w:cs="Arial"/>
              </w:rPr>
              <w:t>Business Park</w:t>
            </w:r>
          </w:p>
        </w:tc>
        <w:tc>
          <w:tcPr>
            <w:tcW w:w="4410" w:type="dxa"/>
          </w:tcPr>
          <w:p w14:paraId="74921FEF" w14:textId="77777777" w:rsidR="000E5394" w:rsidRPr="00AD39FA" w:rsidRDefault="000E5394" w:rsidP="00FC3463">
            <w:pPr>
              <w:rPr>
                <w:rFonts w:ascii="Arial" w:hAnsi="Arial" w:cs="Arial"/>
              </w:rPr>
            </w:pPr>
            <w:r w:rsidRPr="00AD39FA">
              <w:rPr>
                <w:rFonts w:ascii="Arial" w:hAnsi="Arial" w:cs="Arial"/>
              </w:rPr>
              <w:t>Range from 25,000 to over 625,000</w:t>
            </w:r>
          </w:p>
        </w:tc>
      </w:tr>
      <w:tr w:rsidR="000E5394" w14:paraId="67F18E43" w14:textId="77777777" w:rsidTr="00FC3463">
        <w:trPr>
          <w:trHeight w:val="300"/>
        </w:trPr>
        <w:tc>
          <w:tcPr>
            <w:tcW w:w="4410" w:type="dxa"/>
          </w:tcPr>
          <w:p w14:paraId="3F25F3A3" w14:textId="77777777" w:rsidR="000E5394" w:rsidRPr="00AD39FA" w:rsidRDefault="000E5394" w:rsidP="00FC3463">
            <w:pPr>
              <w:rPr>
                <w:rFonts w:ascii="Arial" w:hAnsi="Arial" w:cs="Arial"/>
              </w:rPr>
            </w:pPr>
            <w:r w:rsidRPr="00AD39FA">
              <w:rPr>
                <w:rFonts w:ascii="Arial" w:hAnsi="Arial" w:cs="Arial"/>
              </w:rPr>
              <w:t>Graeme High School</w:t>
            </w:r>
          </w:p>
        </w:tc>
        <w:tc>
          <w:tcPr>
            <w:tcW w:w="4410" w:type="dxa"/>
          </w:tcPr>
          <w:p w14:paraId="2E0098C5" w14:textId="77777777" w:rsidR="000E5394" w:rsidRPr="00AD39FA" w:rsidRDefault="000E5394" w:rsidP="00FC3463">
            <w:pPr>
              <w:rPr>
                <w:rFonts w:ascii="Arial" w:hAnsi="Arial" w:cs="Arial"/>
              </w:rPr>
            </w:pPr>
            <w:r w:rsidRPr="00AD39FA">
              <w:rPr>
                <w:rFonts w:ascii="Arial" w:hAnsi="Arial" w:cs="Arial"/>
              </w:rPr>
              <w:t>Over 625,000</w:t>
            </w:r>
          </w:p>
        </w:tc>
      </w:tr>
      <w:tr w:rsidR="000E5394" w14:paraId="348837E5" w14:textId="77777777" w:rsidTr="00EB0714">
        <w:trPr>
          <w:trHeight w:val="300"/>
        </w:trPr>
        <w:tc>
          <w:tcPr>
            <w:tcW w:w="4410" w:type="dxa"/>
          </w:tcPr>
          <w:p w14:paraId="38EB923B" w14:textId="77777777" w:rsidR="000E5394" w:rsidRPr="00AD39FA" w:rsidRDefault="000E5394" w:rsidP="00FC3463">
            <w:pPr>
              <w:rPr>
                <w:rFonts w:ascii="Arial" w:hAnsi="Arial" w:cs="Arial"/>
              </w:rPr>
            </w:pPr>
            <w:r w:rsidRPr="00AD39FA">
              <w:rPr>
                <w:rFonts w:ascii="Arial" w:hAnsi="Arial" w:cs="Arial"/>
              </w:rPr>
              <w:t>St Andrews Primary School</w:t>
            </w:r>
          </w:p>
        </w:tc>
        <w:tc>
          <w:tcPr>
            <w:tcW w:w="4410" w:type="dxa"/>
          </w:tcPr>
          <w:p w14:paraId="4055BEDF" w14:textId="77777777" w:rsidR="000E5394" w:rsidRPr="00AD39FA" w:rsidRDefault="000E5394" w:rsidP="00FC3463">
            <w:pPr>
              <w:rPr>
                <w:rFonts w:ascii="Arial" w:hAnsi="Arial" w:cs="Arial"/>
              </w:rPr>
            </w:pPr>
            <w:r w:rsidRPr="00AD39FA">
              <w:rPr>
                <w:rFonts w:ascii="Arial" w:hAnsi="Arial" w:cs="Arial"/>
              </w:rPr>
              <w:t xml:space="preserve">100,000 – 250,000 </w:t>
            </w:r>
          </w:p>
        </w:tc>
      </w:tr>
    </w:tbl>
    <w:p w14:paraId="6D874488" w14:textId="4490F0B7" w:rsidR="009D2504" w:rsidRPr="00EB0714" w:rsidRDefault="00EB0714" w:rsidP="00EB0714">
      <w:pPr>
        <w:pStyle w:val="Caption"/>
        <w:rPr>
          <w:rFonts w:ascii="Arial" w:hAnsi="Arial" w:cs="Arial"/>
        </w:rPr>
      </w:pPr>
      <w:bookmarkStart w:id="19" w:name="_Toc143078421"/>
      <w:r w:rsidRPr="00EB0714">
        <w:rPr>
          <w:rFonts w:ascii="Arial" w:hAnsi="Arial" w:cs="Arial"/>
        </w:rPr>
        <w:t xml:space="preserve">Table </w:t>
      </w:r>
      <w:r w:rsidRPr="00EB0714">
        <w:rPr>
          <w:rFonts w:ascii="Arial" w:hAnsi="Arial" w:cs="Arial"/>
        </w:rPr>
        <w:fldChar w:fldCharType="begin"/>
      </w:r>
      <w:r w:rsidRPr="00EB0714">
        <w:rPr>
          <w:rFonts w:ascii="Arial" w:hAnsi="Arial" w:cs="Arial"/>
        </w:rPr>
        <w:instrText xml:space="preserve"> SEQ Table \* ARABIC </w:instrText>
      </w:r>
      <w:r w:rsidRPr="00EB0714">
        <w:rPr>
          <w:rFonts w:ascii="Arial" w:hAnsi="Arial" w:cs="Arial"/>
        </w:rPr>
        <w:fldChar w:fldCharType="separate"/>
      </w:r>
      <w:r w:rsidRPr="00EB0714">
        <w:rPr>
          <w:rFonts w:ascii="Arial" w:hAnsi="Arial" w:cs="Arial"/>
        </w:rPr>
        <w:t>3</w:t>
      </w:r>
      <w:r w:rsidRPr="00EB0714">
        <w:rPr>
          <w:rFonts w:ascii="Arial" w:hAnsi="Arial" w:cs="Arial"/>
        </w:rPr>
        <w:fldChar w:fldCharType="end"/>
      </w:r>
      <w:r w:rsidRPr="00EB0714">
        <w:rPr>
          <w:rFonts w:ascii="Arial" w:hAnsi="Arial" w:cs="Arial"/>
        </w:rPr>
        <w:t>: Heat Demand for highlighted areas (Taken from Scotland Heat Map, 2023)</w:t>
      </w:r>
      <w:bookmarkEnd w:id="19"/>
    </w:p>
    <w:p w14:paraId="01FEDFD7" w14:textId="77777777" w:rsidR="009D2504" w:rsidRDefault="009D2504" w:rsidP="00092782">
      <w:pPr>
        <w:tabs>
          <w:tab w:val="left" w:pos="8240"/>
        </w:tabs>
      </w:pPr>
    </w:p>
    <w:p w14:paraId="3F1FBDF2" w14:textId="2231DDE0" w:rsidR="009D2504" w:rsidRPr="002B121F" w:rsidRDefault="00203A7C" w:rsidP="00203A7C">
      <w:pPr>
        <w:pStyle w:val="Heading3"/>
        <w:rPr>
          <w:rFonts w:ascii="Arial" w:hAnsi="Arial" w:cs="Arial"/>
          <w:b/>
          <w:bCs w:val="0"/>
          <w:i w:val="0"/>
          <w:iCs/>
          <w:szCs w:val="24"/>
        </w:rPr>
      </w:pPr>
      <w:bookmarkStart w:id="20" w:name="_Toc152153135"/>
      <w:r w:rsidRPr="002B121F">
        <w:rPr>
          <w:rFonts w:ascii="Arial" w:hAnsi="Arial" w:cs="Arial"/>
          <w:b/>
          <w:bCs w:val="0"/>
          <w:i w:val="0"/>
          <w:iCs/>
          <w:szCs w:val="24"/>
        </w:rPr>
        <w:t>Hallglen Solar Farm</w:t>
      </w:r>
      <w:bookmarkEnd w:id="20"/>
    </w:p>
    <w:p w14:paraId="4AB45AD2" w14:textId="0014124E" w:rsidR="00F61B35" w:rsidRPr="002B121F" w:rsidRDefault="00F61B35" w:rsidP="00092782">
      <w:pPr>
        <w:tabs>
          <w:tab w:val="left" w:pos="8240"/>
        </w:tabs>
        <w:rPr>
          <w:rFonts w:ascii="Arial" w:hAnsi="Arial" w:cs="Arial"/>
        </w:rPr>
      </w:pPr>
    </w:p>
    <w:p w14:paraId="61728E79" w14:textId="0398961B" w:rsidR="00F61B35" w:rsidRPr="002B121F" w:rsidRDefault="00F61B35" w:rsidP="00F61B35">
      <w:pPr>
        <w:pStyle w:val="Heading4"/>
        <w:rPr>
          <w:rFonts w:ascii="Arial" w:hAnsi="Arial" w:cs="Arial"/>
          <w:sz w:val="22"/>
        </w:rPr>
      </w:pPr>
      <w:r w:rsidRPr="002B121F">
        <w:rPr>
          <w:rFonts w:ascii="Arial" w:hAnsi="Arial" w:cs="Arial"/>
          <w:sz w:val="22"/>
        </w:rPr>
        <w:t>Background</w:t>
      </w:r>
    </w:p>
    <w:p w14:paraId="47EF66D5" w14:textId="4F72D8F7" w:rsidR="00E5655F" w:rsidRPr="002B121F" w:rsidRDefault="00E5655F" w:rsidP="002B121F">
      <w:pPr>
        <w:tabs>
          <w:tab w:val="left" w:pos="8240"/>
        </w:tabs>
        <w:spacing w:line="276" w:lineRule="auto"/>
        <w:rPr>
          <w:rFonts w:ascii="Arial" w:hAnsi="Arial" w:cs="Arial"/>
        </w:rPr>
      </w:pPr>
      <w:r w:rsidRPr="002B121F">
        <w:rPr>
          <w:rFonts w:ascii="Arial" w:hAnsi="Arial" w:cs="Arial"/>
        </w:rPr>
        <w:t>Falkirk Council officers have found a potential renewable energy source at Woodend farm, Hallglen</w:t>
      </w:r>
      <w:r w:rsidR="00A62A84" w:rsidRPr="002B121F">
        <w:rPr>
          <w:rFonts w:ascii="Arial" w:hAnsi="Arial" w:cs="Arial"/>
        </w:rPr>
        <w:t xml:space="preserve"> (Figure 3)</w:t>
      </w:r>
      <w:r w:rsidRPr="002B121F">
        <w:rPr>
          <w:rFonts w:ascii="Arial" w:hAnsi="Arial" w:cs="Arial"/>
        </w:rPr>
        <w:t xml:space="preserve">. This area is </w:t>
      </w:r>
      <w:r w:rsidR="00F61B35" w:rsidRPr="002B121F">
        <w:rPr>
          <w:rFonts w:ascii="Arial" w:hAnsi="Arial" w:cs="Arial"/>
        </w:rPr>
        <w:t>owned</w:t>
      </w:r>
      <w:r w:rsidRPr="002B121F">
        <w:rPr>
          <w:rFonts w:ascii="Arial" w:hAnsi="Arial" w:cs="Arial"/>
        </w:rPr>
        <w:t xml:space="preserve"> by the council and currently a £27 million project is underway to build </w:t>
      </w:r>
      <w:r w:rsidR="00F61B35" w:rsidRPr="002B121F">
        <w:rPr>
          <w:rFonts w:ascii="Arial" w:hAnsi="Arial" w:cs="Arial"/>
        </w:rPr>
        <w:t xml:space="preserve">111 new council homes on the site. </w:t>
      </w:r>
      <w:r w:rsidRPr="002B121F">
        <w:rPr>
          <w:rFonts w:ascii="Arial" w:hAnsi="Arial" w:cs="Arial"/>
        </w:rPr>
        <w:t>Ethical Power Development (EPD) have been appointed by GEP Environmental (GEP) to carry out a review to determine the viability of developing a solar farm at Woodend Farm</w:t>
      </w:r>
      <w:r w:rsidR="00F61B35" w:rsidRPr="002B121F">
        <w:rPr>
          <w:rFonts w:ascii="Arial" w:hAnsi="Arial" w:cs="Arial"/>
        </w:rPr>
        <w:t xml:space="preserve">. The full land ownership area of the Woodend Farm is approximately 30 acres, of which the development area is around 8.3 acres, which is suitable for a solar array of up to 2.5MW. Noting that the proposed development site is within the SSEN distribution area. </w:t>
      </w:r>
      <w:r w:rsidR="00A62A84" w:rsidRPr="002B121F">
        <w:rPr>
          <w:rFonts w:ascii="Arial" w:hAnsi="Arial" w:cs="Arial"/>
        </w:rPr>
        <w:t xml:space="preserve">The </w:t>
      </w:r>
      <w:r w:rsidR="00D8080E" w:rsidRPr="002B121F">
        <w:rPr>
          <w:rFonts w:ascii="Arial" w:hAnsi="Arial" w:cs="Arial"/>
        </w:rPr>
        <w:t>8.3-acre</w:t>
      </w:r>
      <w:r w:rsidR="00A62A84" w:rsidRPr="002B121F">
        <w:rPr>
          <w:rFonts w:ascii="Arial" w:hAnsi="Arial" w:cs="Arial"/>
        </w:rPr>
        <w:t xml:space="preserve"> site is owned by FC and is known as land to the northeast of Woodend Farm. It comprises private greenfield agricultural land, parts of which appear to be used informally for walking. </w:t>
      </w:r>
      <w:r w:rsidR="00F61B35" w:rsidRPr="002B121F">
        <w:rPr>
          <w:rFonts w:ascii="Arial" w:hAnsi="Arial" w:cs="Arial"/>
        </w:rPr>
        <w:t xml:space="preserve">The estimated annual yield for a 2.5MW solar array in this location is 3,054MWh. </w:t>
      </w:r>
      <w:r w:rsidR="00A62A84" w:rsidRPr="002B121F">
        <w:rPr>
          <w:rFonts w:ascii="Arial" w:hAnsi="Arial" w:cs="Arial"/>
        </w:rPr>
        <w:t>Falkirk council as a history of successful ground mounted solar arrays that have been successfully approved for planning.</w:t>
      </w:r>
    </w:p>
    <w:p w14:paraId="11A34007" w14:textId="77777777" w:rsidR="00A62A84" w:rsidRDefault="00A62A84" w:rsidP="00092782">
      <w:pPr>
        <w:tabs>
          <w:tab w:val="left" w:pos="8240"/>
        </w:tabs>
      </w:pPr>
    </w:p>
    <w:p w14:paraId="1A66A111" w14:textId="3A606E69" w:rsidR="00A62A84" w:rsidRDefault="00A62A84" w:rsidP="00092782">
      <w:pPr>
        <w:tabs>
          <w:tab w:val="left" w:pos="8240"/>
        </w:tabs>
      </w:pPr>
    </w:p>
    <w:p w14:paraId="5377ED73" w14:textId="46DF8E19" w:rsidR="00A62A84" w:rsidRDefault="00A62A84" w:rsidP="00092782">
      <w:pPr>
        <w:tabs>
          <w:tab w:val="left" w:pos="8240"/>
        </w:tabs>
      </w:pPr>
    </w:p>
    <w:p w14:paraId="522FB69F" w14:textId="4EA571EB" w:rsidR="00A62A84" w:rsidRDefault="00A62A84" w:rsidP="00092782">
      <w:pPr>
        <w:tabs>
          <w:tab w:val="left" w:pos="8240"/>
        </w:tabs>
      </w:pPr>
    </w:p>
    <w:p w14:paraId="04EDA6DE" w14:textId="5ECC146E" w:rsidR="00A80A9C" w:rsidRPr="002B121F" w:rsidRDefault="009B4291" w:rsidP="00A80A9C">
      <w:pPr>
        <w:pStyle w:val="Caption"/>
        <w:rPr>
          <w:rFonts w:ascii="Arial" w:hAnsi="Arial" w:cs="Arial"/>
        </w:rPr>
      </w:pPr>
      <w:bookmarkStart w:id="21" w:name="_Toc143078188"/>
      <w:r w:rsidRPr="002B121F">
        <w:rPr>
          <w:rFonts w:ascii="Arial" w:hAnsi="Arial" w:cs="Arial"/>
          <w:noProof/>
          <w14:ligatures w14:val="standardContextual"/>
        </w:rPr>
        <w:drawing>
          <wp:anchor distT="0" distB="0" distL="114300" distR="114300" simplePos="0" relativeHeight="251661312" behindDoc="1" locked="0" layoutInCell="1" allowOverlap="1" wp14:anchorId="378ADD34" wp14:editId="341FA363">
            <wp:simplePos x="0" y="0"/>
            <wp:positionH relativeFrom="margin">
              <wp:align>right</wp:align>
            </wp:positionH>
            <wp:positionV relativeFrom="paragraph">
              <wp:posOffset>3989</wp:posOffset>
            </wp:positionV>
            <wp:extent cx="8863330" cy="4986020"/>
            <wp:effectExtent l="0" t="0" r="0" b="5080"/>
            <wp:wrapTight wrapText="bothSides">
              <wp:wrapPolygon edited="0">
                <wp:start x="0" y="0"/>
                <wp:lineTo x="0" y="21539"/>
                <wp:lineTo x="21541" y="21539"/>
                <wp:lineTo x="21541" y="0"/>
                <wp:lineTo x="0" y="0"/>
              </wp:wrapPolygon>
            </wp:wrapTight>
            <wp:docPr id="4" name="Picture 4"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a city&#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863330" cy="4986020"/>
                    </a:xfrm>
                    <a:prstGeom prst="rect">
                      <a:avLst/>
                    </a:prstGeom>
                  </pic:spPr>
                </pic:pic>
              </a:graphicData>
            </a:graphic>
            <wp14:sizeRelH relativeFrom="page">
              <wp14:pctWidth>0</wp14:pctWidth>
            </wp14:sizeRelH>
            <wp14:sizeRelV relativeFrom="page">
              <wp14:pctHeight>0</wp14:pctHeight>
            </wp14:sizeRelV>
          </wp:anchor>
        </w:drawing>
      </w:r>
      <w:r w:rsidR="00A80A9C" w:rsidRPr="002B121F">
        <w:rPr>
          <w:rFonts w:ascii="Arial" w:hAnsi="Arial" w:cs="Arial"/>
        </w:rPr>
        <w:t xml:space="preserve">Figure </w:t>
      </w:r>
      <w:r w:rsidR="00D8080E" w:rsidRPr="002B121F">
        <w:rPr>
          <w:rFonts w:ascii="Arial" w:hAnsi="Arial" w:cs="Arial"/>
        </w:rPr>
        <w:fldChar w:fldCharType="begin"/>
      </w:r>
      <w:r w:rsidR="00D8080E" w:rsidRPr="002B121F">
        <w:rPr>
          <w:rFonts w:ascii="Arial" w:hAnsi="Arial" w:cs="Arial"/>
        </w:rPr>
        <w:instrText xml:space="preserve"> SEQ Figure \* ARABIC </w:instrText>
      </w:r>
      <w:r w:rsidR="00D8080E" w:rsidRPr="002B121F">
        <w:rPr>
          <w:rFonts w:ascii="Arial" w:hAnsi="Arial" w:cs="Arial"/>
        </w:rPr>
        <w:fldChar w:fldCharType="separate"/>
      </w:r>
      <w:r w:rsidR="001A706A" w:rsidRPr="002B121F">
        <w:rPr>
          <w:rFonts w:ascii="Arial" w:hAnsi="Arial" w:cs="Arial"/>
          <w:noProof/>
        </w:rPr>
        <w:t>4</w:t>
      </w:r>
      <w:r w:rsidR="00D8080E" w:rsidRPr="002B121F">
        <w:rPr>
          <w:rFonts w:ascii="Arial" w:hAnsi="Arial" w:cs="Arial"/>
          <w:noProof/>
        </w:rPr>
        <w:fldChar w:fldCharType="end"/>
      </w:r>
      <w:r w:rsidR="00A80A9C" w:rsidRPr="002B121F">
        <w:rPr>
          <w:rFonts w:ascii="Arial" w:hAnsi="Arial" w:cs="Arial"/>
        </w:rPr>
        <w:t xml:space="preserve">: Map of </w:t>
      </w:r>
      <w:r w:rsidR="00D8080E" w:rsidRPr="002B121F">
        <w:rPr>
          <w:rFonts w:ascii="Arial" w:hAnsi="Arial" w:cs="Arial"/>
        </w:rPr>
        <w:t>Falkirk</w:t>
      </w:r>
      <w:r w:rsidR="00A80A9C" w:rsidRPr="002B121F">
        <w:rPr>
          <w:rFonts w:ascii="Arial" w:hAnsi="Arial" w:cs="Arial"/>
        </w:rPr>
        <w:t xml:space="preserve">, Highlighting </w:t>
      </w:r>
      <w:proofErr w:type="spellStart"/>
      <w:r w:rsidR="00A80A9C" w:rsidRPr="002B121F">
        <w:rPr>
          <w:rFonts w:ascii="Arial" w:hAnsi="Arial" w:cs="Arial"/>
        </w:rPr>
        <w:t>Hallglen</w:t>
      </w:r>
      <w:proofErr w:type="spellEnd"/>
      <w:r w:rsidR="00A80A9C" w:rsidRPr="002B121F">
        <w:rPr>
          <w:rFonts w:ascii="Arial" w:hAnsi="Arial" w:cs="Arial"/>
        </w:rPr>
        <w:t xml:space="preserve"> (Google Maps, 2023)</w:t>
      </w:r>
      <w:bookmarkEnd w:id="21"/>
    </w:p>
    <w:p w14:paraId="4FBCAF12" w14:textId="6F829D36" w:rsidR="00F61B35" w:rsidRPr="002B121F" w:rsidRDefault="00F61B35" w:rsidP="00F61B35">
      <w:pPr>
        <w:pStyle w:val="Heading4"/>
        <w:rPr>
          <w:rFonts w:ascii="Arial" w:hAnsi="Arial" w:cs="Arial"/>
        </w:rPr>
      </w:pPr>
      <w:r w:rsidRPr="002B121F">
        <w:rPr>
          <w:rFonts w:ascii="Arial" w:hAnsi="Arial" w:cs="Arial"/>
        </w:rPr>
        <w:lastRenderedPageBreak/>
        <w:t>Project Outline</w:t>
      </w:r>
    </w:p>
    <w:p w14:paraId="11BC6F80" w14:textId="430E25FC" w:rsidR="00F61B35" w:rsidRPr="002B121F" w:rsidRDefault="00F61B35" w:rsidP="002B121F">
      <w:pPr>
        <w:tabs>
          <w:tab w:val="left" w:pos="8240"/>
        </w:tabs>
        <w:spacing w:line="276" w:lineRule="auto"/>
        <w:rPr>
          <w:rFonts w:ascii="Arial" w:hAnsi="Arial" w:cs="Arial"/>
        </w:rPr>
      </w:pPr>
      <w:r w:rsidRPr="002B121F">
        <w:rPr>
          <w:rFonts w:ascii="Arial" w:hAnsi="Arial" w:cs="Arial"/>
        </w:rPr>
        <w:t>The feasibility study considered heritage impacts, of which none are likely to have an impact and any landscape or ecology issue that may arise and likely to be outweighed by the benefits of the scheme. The study undertaken by GEP proposed 3 different scenarios for consideration.</w:t>
      </w:r>
      <w:r w:rsidR="00A62A84" w:rsidRPr="002B121F">
        <w:rPr>
          <w:rFonts w:ascii="Arial" w:hAnsi="Arial" w:cs="Arial"/>
        </w:rPr>
        <w:t xml:space="preserve"> EDP has undertaken a high-level estimate on the capacity of the array that could be accommodated within the area. The Woodend Farm is around 30 acres, however, most of the land are either occupied by existing planting or secured for housing developments. The suitable area for solar is around 8.3 acres, therefore, an installed capacity of 2.5MW has been suggested. The following options have been suggested:</w:t>
      </w:r>
    </w:p>
    <w:p w14:paraId="2CCFAF9A" w14:textId="77777777" w:rsidR="00A62A84" w:rsidRPr="002B121F" w:rsidRDefault="00A62A84" w:rsidP="002B121F">
      <w:pPr>
        <w:pStyle w:val="ListParagraph"/>
        <w:numPr>
          <w:ilvl w:val="0"/>
          <w:numId w:val="3"/>
        </w:numPr>
        <w:tabs>
          <w:tab w:val="left" w:pos="8240"/>
        </w:tabs>
        <w:spacing w:line="276" w:lineRule="auto"/>
        <w:rPr>
          <w:rFonts w:ascii="Arial" w:hAnsi="Arial" w:cs="Arial"/>
        </w:rPr>
      </w:pPr>
      <w:r w:rsidRPr="002B121F">
        <w:rPr>
          <w:rFonts w:ascii="Arial" w:hAnsi="Arial" w:cs="Arial"/>
        </w:rPr>
        <w:t>Option 1: Build one site with 2.5MW of installed capacity, selling the electricity generated to three schools through sleeve Power Purchase Agreements (PPA).</w:t>
      </w:r>
    </w:p>
    <w:p w14:paraId="49D34226" w14:textId="36907FE3" w:rsidR="00A62A84" w:rsidRPr="002B121F" w:rsidRDefault="00A62A84" w:rsidP="002B121F">
      <w:pPr>
        <w:pStyle w:val="ListParagraph"/>
        <w:numPr>
          <w:ilvl w:val="0"/>
          <w:numId w:val="3"/>
        </w:numPr>
        <w:tabs>
          <w:tab w:val="left" w:pos="8240"/>
        </w:tabs>
        <w:spacing w:line="276" w:lineRule="auto"/>
        <w:rPr>
          <w:rFonts w:ascii="Arial" w:hAnsi="Arial" w:cs="Arial"/>
        </w:rPr>
      </w:pPr>
      <w:r w:rsidRPr="002B121F">
        <w:rPr>
          <w:rFonts w:ascii="Arial" w:hAnsi="Arial" w:cs="Arial"/>
        </w:rPr>
        <w:t xml:space="preserve">Option 2: Build three sites with a combined installed capacity of 2MW, selling the electricity generated to three schools through private wire PPA with separate wires. </w:t>
      </w:r>
    </w:p>
    <w:p w14:paraId="3E4B52FA" w14:textId="489D7FA6" w:rsidR="00A62A84" w:rsidRPr="002B121F" w:rsidRDefault="00A62A84" w:rsidP="002B121F">
      <w:pPr>
        <w:pStyle w:val="ListParagraph"/>
        <w:numPr>
          <w:ilvl w:val="0"/>
          <w:numId w:val="3"/>
        </w:numPr>
        <w:tabs>
          <w:tab w:val="left" w:pos="8240"/>
        </w:tabs>
        <w:spacing w:line="276" w:lineRule="auto"/>
        <w:rPr>
          <w:rFonts w:ascii="Arial" w:hAnsi="Arial" w:cs="Arial"/>
        </w:rPr>
      </w:pPr>
      <w:r w:rsidRPr="002B121F">
        <w:rPr>
          <w:rFonts w:ascii="Arial" w:hAnsi="Arial" w:cs="Arial"/>
        </w:rPr>
        <w:t>Option 3: Build three small sites with a total capacity of 232.2kWp, selling the electricity generated to three schools through private wire PPA with separate wires.</w:t>
      </w:r>
    </w:p>
    <w:p w14:paraId="2F1D5FEB" w14:textId="5E313E41" w:rsidR="00A62A84" w:rsidRPr="002B121F" w:rsidRDefault="00A62A84" w:rsidP="002B121F">
      <w:pPr>
        <w:tabs>
          <w:tab w:val="left" w:pos="8240"/>
        </w:tabs>
        <w:spacing w:line="276" w:lineRule="auto"/>
        <w:rPr>
          <w:rFonts w:ascii="Arial" w:hAnsi="Arial" w:cs="Arial"/>
        </w:rPr>
      </w:pPr>
      <w:r w:rsidRPr="002B121F">
        <w:rPr>
          <w:rFonts w:ascii="Arial" w:hAnsi="Arial" w:cs="Arial"/>
        </w:rPr>
        <w:t xml:space="preserve">The feasibility study recommends that further checks on site constraints should be evaluated before a decision is made on what option to follow. This plan will be subsequently updated with this schemes progress. The high-level estimate, option 3 does not generate positive payback, due to significantly higher cost on the cable connections, with only 10% of the income compared to option 1. Therefore, currently only options 1 and 2 are being considered. </w:t>
      </w:r>
    </w:p>
    <w:p w14:paraId="622EEEA4" w14:textId="77777777" w:rsidR="00A62A84" w:rsidRPr="002B121F" w:rsidRDefault="00A62A84" w:rsidP="00A62A84">
      <w:pPr>
        <w:tabs>
          <w:tab w:val="left" w:pos="8240"/>
        </w:tabs>
        <w:rPr>
          <w:rFonts w:ascii="Arial" w:hAnsi="Arial" w:cs="Arial"/>
          <w:b/>
          <w:iCs/>
        </w:rPr>
      </w:pPr>
    </w:p>
    <w:p w14:paraId="581E4741" w14:textId="719AB026" w:rsidR="00A62A84" w:rsidRPr="002B121F" w:rsidRDefault="00A62A84" w:rsidP="00A62A84">
      <w:pPr>
        <w:pStyle w:val="Heading3"/>
        <w:rPr>
          <w:rFonts w:ascii="Arial" w:hAnsi="Arial" w:cs="Arial"/>
          <w:b/>
          <w:bCs w:val="0"/>
          <w:i w:val="0"/>
          <w:iCs/>
        </w:rPr>
      </w:pPr>
      <w:bookmarkStart w:id="22" w:name="_Toc152153136"/>
      <w:r w:rsidRPr="002B121F">
        <w:rPr>
          <w:rFonts w:ascii="Arial" w:hAnsi="Arial" w:cs="Arial"/>
          <w:b/>
          <w:bCs w:val="0"/>
          <w:i w:val="0"/>
          <w:iCs/>
        </w:rPr>
        <w:t xml:space="preserve">Waste to Energy Plant </w:t>
      </w:r>
      <w:proofErr w:type="spellStart"/>
      <w:r w:rsidRPr="002B121F">
        <w:rPr>
          <w:rFonts w:ascii="Arial" w:hAnsi="Arial" w:cs="Arial"/>
          <w:b/>
          <w:bCs w:val="0"/>
          <w:i w:val="0"/>
          <w:iCs/>
        </w:rPr>
        <w:t>Earlsgate</w:t>
      </w:r>
      <w:bookmarkEnd w:id="22"/>
      <w:proofErr w:type="spellEnd"/>
    </w:p>
    <w:p w14:paraId="4DF362C4" w14:textId="77777777" w:rsidR="003C1275" w:rsidRDefault="003C1275" w:rsidP="00A62A84"/>
    <w:p w14:paraId="422CFD90" w14:textId="10BA0E0A" w:rsidR="003C1275" w:rsidRPr="002B121F" w:rsidRDefault="003C1275" w:rsidP="003C1275">
      <w:pPr>
        <w:pStyle w:val="Heading4"/>
        <w:rPr>
          <w:rFonts w:ascii="Arial" w:hAnsi="Arial" w:cs="Arial"/>
        </w:rPr>
      </w:pPr>
      <w:r w:rsidRPr="002B121F">
        <w:rPr>
          <w:rFonts w:ascii="Arial" w:hAnsi="Arial" w:cs="Arial"/>
        </w:rPr>
        <w:t xml:space="preserve">Background </w:t>
      </w:r>
    </w:p>
    <w:p w14:paraId="339877F7" w14:textId="66275EDC" w:rsidR="00A62A84" w:rsidRDefault="003C1275" w:rsidP="002B121F">
      <w:pPr>
        <w:spacing w:line="276" w:lineRule="auto"/>
      </w:pPr>
      <w:r w:rsidRPr="003C1275">
        <w:t xml:space="preserve">Falkirk Council has entered a new partnership that will ensure all waste that previously ended up in the ground will instead be turned into local energy. The council has appointed waste contractors </w:t>
      </w:r>
      <w:proofErr w:type="spellStart"/>
      <w:r w:rsidRPr="003C1275">
        <w:t>Cireco</w:t>
      </w:r>
      <w:proofErr w:type="spellEnd"/>
      <w:r w:rsidRPr="003C1275">
        <w:t xml:space="preserve"> on a ten-year contract to convert household waste from the area into electricity and steam at the new Earls Gate Energy Centre in Grangemouth.</w:t>
      </w:r>
      <w:r>
        <w:t xml:space="preserve"> </w:t>
      </w:r>
      <w:r w:rsidR="00C40B73" w:rsidRPr="00C40B73">
        <w:t xml:space="preserve">The new contract also fulfils the Scottish Government requirement of diverting biodegradable waste from landfill by December 31, </w:t>
      </w:r>
      <w:r w:rsidR="00D8080E" w:rsidRPr="00C40B73">
        <w:t>2025,</w:t>
      </w:r>
      <w:r w:rsidR="00C40B73">
        <w:t xml:space="preserve"> while also meeting decarbonisation’ energy efficacy targets etc</w:t>
      </w:r>
    </w:p>
    <w:p w14:paraId="586AFC78" w14:textId="0B9E41AD" w:rsidR="003C1275" w:rsidRPr="002B121F" w:rsidRDefault="003C1275" w:rsidP="003C1275">
      <w:pPr>
        <w:pStyle w:val="Heading4"/>
        <w:rPr>
          <w:rFonts w:ascii="Arial" w:hAnsi="Arial" w:cs="Arial"/>
        </w:rPr>
      </w:pPr>
      <w:r w:rsidRPr="002B121F">
        <w:rPr>
          <w:rFonts w:ascii="Arial" w:hAnsi="Arial" w:cs="Arial"/>
        </w:rPr>
        <w:lastRenderedPageBreak/>
        <w:t>Project Outline</w:t>
      </w:r>
    </w:p>
    <w:p w14:paraId="28D1A2CF" w14:textId="34D08AD1" w:rsidR="003C1275" w:rsidRPr="002B121F" w:rsidRDefault="003C1275" w:rsidP="002B121F">
      <w:pPr>
        <w:spacing w:line="276" w:lineRule="auto"/>
        <w:rPr>
          <w:rFonts w:ascii="Arial" w:hAnsi="Arial" w:cs="Arial"/>
        </w:rPr>
      </w:pPr>
      <w:r w:rsidRPr="002B121F">
        <w:rPr>
          <w:rFonts w:ascii="Arial" w:hAnsi="Arial" w:cs="Arial"/>
        </w:rPr>
        <w:t>The waste will be collected as normal from homes and household recycling centres, before being transported to Earls Gate in Grangemouth where it will be burned at extremely high temperatures of around 1000C and converted into ash, heat and flue gas that can be safely captured under the strictest national emission standards. The power generated by the process is enough to supply the energy needs of running the plant as well as 20,000 homes. It offers a much safer and environmentally friendly way of treating waste than landfill disposal which is especially harmful to the environment. Using this system means clean energy is created with the minimal of waste products generated.</w:t>
      </w:r>
    </w:p>
    <w:p w14:paraId="4DF35C5D" w14:textId="2A4E164C" w:rsidR="003C1275" w:rsidRPr="002B121F" w:rsidRDefault="003C1275" w:rsidP="002B121F">
      <w:pPr>
        <w:spacing w:line="276" w:lineRule="auto"/>
        <w:rPr>
          <w:rFonts w:ascii="Arial" w:hAnsi="Arial" w:cs="Arial"/>
        </w:rPr>
      </w:pPr>
      <w:r w:rsidRPr="002B121F">
        <w:rPr>
          <w:rFonts w:ascii="Arial" w:hAnsi="Arial" w:cs="Arial"/>
        </w:rPr>
        <w:t xml:space="preserve">The Earls Gate Energy Centre (EGEC) is an Energy-from-Waste Facility (EfW), jointly owned by Brockwell Energy, </w:t>
      </w:r>
      <w:r w:rsidR="00D8080E" w:rsidRPr="002B121F">
        <w:rPr>
          <w:rFonts w:ascii="Arial" w:hAnsi="Arial" w:cs="Arial"/>
        </w:rPr>
        <w:t>Covanta,</w:t>
      </w:r>
      <w:r w:rsidRPr="002B121F">
        <w:rPr>
          <w:rFonts w:ascii="Arial" w:hAnsi="Arial" w:cs="Arial"/>
        </w:rPr>
        <w:t xml:space="preserve"> and Green Investment Group, in Grangemouth, Scotland. The EfW at Earls Gate will be a fully integrated heat and power facility that will provide all the energy needs of </w:t>
      </w:r>
      <w:proofErr w:type="spellStart"/>
      <w:r w:rsidRPr="002B121F">
        <w:rPr>
          <w:rFonts w:ascii="Arial" w:hAnsi="Arial" w:cs="Arial"/>
        </w:rPr>
        <w:t>CalaChem</w:t>
      </w:r>
      <w:proofErr w:type="spellEnd"/>
      <w:r w:rsidRPr="002B121F">
        <w:rPr>
          <w:rFonts w:ascii="Arial" w:hAnsi="Arial" w:cs="Arial"/>
        </w:rPr>
        <w:t xml:space="preserve"> Ltd in its production of fine chemicals. The EfW retains sufficient capacity to produce additional electricity, steam and/or hot water for businesses, </w:t>
      </w:r>
      <w:proofErr w:type="gramStart"/>
      <w:r w:rsidRPr="002B121F">
        <w:rPr>
          <w:rFonts w:ascii="Arial" w:hAnsi="Arial" w:cs="Arial"/>
        </w:rPr>
        <w:t>industry</w:t>
      </w:r>
      <w:proofErr w:type="gramEnd"/>
      <w:r w:rsidRPr="002B121F">
        <w:rPr>
          <w:rFonts w:ascii="Arial" w:hAnsi="Arial" w:cs="Arial"/>
        </w:rPr>
        <w:t xml:space="preserve"> and residential </w:t>
      </w:r>
      <w:r w:rsidR="00D8080E" w:rsidRPr="002B121F">
        <w:rPr>
          <w:rFonts w:ascii="Arial" w:hAnsi="Arial" w:cs="Arial"/>
        </w:rPr>
        <w:t>purposes. It</w:t>
      </w:r>
      <w:r w:rsidRPr="002B121F">
        <w:rPr>
          <w:rFonts w:ascii="Arial" w:hAnsi="Arial" w:cs="Arial"/>
        </w:rPr>
        <w:t xml:space="preserve"> can process up to 216,000 tonnes of commercial and industrial pre-sorted waste every year, export more than 33MW of heat to </w:t>
      </w:r>
      <w:proofErr w:type="spellStart"/>
      <w:r w:rsidRPr="002B121F">
        <w:rPr>
          <w:rFonts w:ascii="Arial" w:hAnsi="Arial" w:cs="Arial"/>
        </w:rPr>
        <w:t>CalaChem</w:t>
      </w:r>
      <w:proofErr w:type="spellEnd"/>
      <w:r w:rsidRPr="002B121F">
        <w:rPr>
          <w:rFonts w:ascii="Arial" w:hAnsi="Arial" w:cs="Arial"/>
        </w:rPr>
        <w:t xml:space="preserve"> for industrial use and produce more than 22MW of electricity.</w:t>
      </w:r>
    </w:p>
    <w:p w14:paraId="697309B0" w14:textId="3AECCDDB" w:rsidR="003C1275" w:rsidRPr="002B121F" w:rsidRDefault="003C1275" w:rsidP="002B121F">
      <w:pPr>
        <w:spacing w:line="276" w:lineRule="auto"/>
        <w:rPr>
          <w:rFonts w:ascii="Arial" w:hAnsi="Arial" w:cs="Arial"/>
        </w:rPr>
      </w:pPr>
      <w:r w:rsidRPr="002B121F">
        <w:rPr>
          <w:rFonts w:ascii="Arial" w:hAnsi="Arial" w:cs="Arial"/>
        </w:rPr>
        <w:t>Benefits of the EFW Plant:</w:t>
      </w:r>
    </w:p>
    <w:p w14:paraId="699ECDBC" w14:textId="2ED77551"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 xml:space="preserve">Measurable contributions towards </w:t>
      </w:r>
      <w:r w:rsidR="00D8080E" w:rsidRPr="002B121F">
        <w:rPr>
          <w:rFonts w:ascii="Arial" w:hAnsi="Arial" w:cs="Arial"/>
        </w:rPr>
        <w:t>the</w:t>
      </w:r>
      <w:r w:rsidRPr="002B121F">
        <w:rPr>
          <w:rFonts w:ascii="Arial" w:hAnsi="Arial" w:cs="Arial"/>
        </w:rPr>
        <w:t xml:space="preserve"> 17 United Nations Sustainable Development Goals to be achieved by 2030.</w:t>
      </w:r>
    </w:p>
    <w:p w14:paraId="0C479BC3"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Recovery of up to 54,000 tonnes of recyclable materials comprising:</w:t>
      </w:r>
    </w:p>
    <w:p w14:paraId="322F41FC"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48,000 tonnes per annum of mineral aggregates</w:t>
      </w:r>
    </w:p>
    <w:p w14:paraId="5A033896"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3,000 tonnes of ferrous metals</w:t>
      </w:r>
    </w:p>
    <w:p w14:paraId="489EBCBE"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3,000 tonnes of non-ferrous precious metals</w:t>
      </w:r>
    </w:p>
    <w:p w14:paraId="0CBB8E3B"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Low-cost energy production and displacement of fossil fuels.</w:t>
      </w:r>
    </w:p>
    <w:p w14:paraId="124C32AC"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Production of 77% of electricity from renewable biogenic materials.</w:t>
      </w:r>
    </w:p>
    <w:p w14:paraId="10409DAB"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Treatment of 216,000 tonnes of municipal and other waste every year.</w:t>
      </w:r>
    </w:p>
    <w:p w14:paraId="19ED70E8" w14:textId="77777777"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Diversion of 210,000 tonnes of waste from landfill every year, reducing the impacts of pollution, odour emissions, and soil and water contamination.</w:t>
      </w:r>
    </w:p>
    <w:p w14:paraId="777E47E5" w14:textId="45112835" w:rsidR="003C1275" w:rsidRPr="002B121F" w:rsidRDefault="003C1275" w:rsidP="002B121F">
      <w:pPr>
        <w:pStyle w:val="ListParagraph"/>
        <w:numPr>
          <w:ilvl w:val="0"/>
          <w:numId w:val="5"/>
        </w:numPr>
        <w:spacing w:line="276" w:lineRule="auto"/>
        <w:rPr>
          <w:rFonts w:ascii="Arial" w:hAnsi="Arial" w:cs="Arial"/>
        </w:rPr>
      </w:pPr>
      <w:r w:rsidRPr="002B121F">
        <w:rPr>
          <w:rFonts w:ascii="Arial" w:hAnsi="Arial" w:cs="Arial"/>
        </w:rPr>
        <w:t>Raised awareness of and improvement in climate change mitigation through renewable energy.</w:t>
      </w:r>
    </w:p>
    <w:p w14:paraId="07258AA4" w14:textId="77777777" w:rsidR="00E822CC" w:rsidRDefault="00E822CC" w:rsidP="00A62A84"/>
    <w:p w14:paraId="7CC0051C" w14:textId="77777777" w:rsidR="002B121F" w:rsidRDefault="002B121F" w:rsidP="00A62A84"/>
    <w:p w14:paraId="4953F1B3" w14:textId="45C5727C" w:rsidR="00E822CC" w:rsidRPr="002B121F" w:rsidRDefault="00E822CC" w:rsidP="00E822CC">
      <w:pPr>
        <w:pStyle w:val="Heading3"/>
        <w:rPr>
          <w:rFonts w:ascii="Arial" w:hAnsi="Arial" w:cs="Arial"/>
          <w:b/>
          <w:bCs w:val="0"/>
          <w:i w:val="0"/>
          <w:iCs/>
        </w:rPr>
      </w:pPr>
      <w:r w:rsidRPr="002B121F">
        <w:rPr>
          <w:rFonts w:ascii="Arial" w:hAnsi="Arial" w:cs="Arial"/>
          <w:b/>
          <w:bCs w:val="0"/>
          <w:i w:val="0"/>
          <w:iCs/>
        </w:rPr>
        <w:lastRenderedPageBreak/>
        <w:t xml:space="preserve"> </w:t>
      </w:r>
      <w:bookmarkStart w:id="23" w:name="_Toc152153137"/>
      <w:r w:rsidRPr="002B121F">
        <w:rPr>
          <w:rFonts w:ascii="Arial" w:hAnsi="Arial" w:cs="Arial"/>
          <w:b/>
          <w:bCs w:val="0"/>
          <w:i w:val="0"/>
          <w:iCs/>
        </w:rPr>
        <w:t>Braes Villages ASHP Project</w:t>
      </w:r>
      <w:bookmarkEnd w:id="23"/>
    </w:p>
    <w:p w14:paraId="5D1533F8" w14:textId="77777777" w:rsidR="00BF46A3" w:rsidRPr="00BF46A3" w:rsidRDefault="00BF46A3" w:rsidP="00BF46A3"/>
    <w:p w14:paraId="56B203DE" w14:textId="1A65949E" w:rsidR="00E822CC" w:rsidRPr="002B121F" w:rsidRDefault="00BF46A3" w:rsidP="00BF46A3">
      <w:pPr>
        <w:pStyle w:val="Heading4"/>
        <w:rPr>
          <w:rFonts w:ascii="Arial" w:hAnsi="Arial" w:cs="Arial"/>
        </w:rPr>
      </w:pPr>
      <w:r w:rsidRPr="002B121F">
        <w:rPr>
          <w:rFonts w:ascii="Arial" w:hAnsi="Arial" w:cs="Arial"/>
        </w:rPr>
        <w:t>Background</w:t>
      </w:r>
    </w:p>
    <w:p w14:paraId="0F1EC4C6" w14:textId="495BD9CB" w:rsidR="00E822CC" w:rsidRPr="002B121F" w:rsidRDefault="00DF041D" w:rsidP="002B121F">
      <w:pPr>
        <w:spacing w:line="276" w:lineRule="auto"/>
        <w:rPr>
          <w:rFonts w:ascii="Arial" w:hAnsi="Arial" w:cs="Arial"/>
        </w:rPr>
      </w:pPr>
      <w:r w:rsidRPr="002B121F">
        <w:rPr>
          <w:rFonts w:ascii="Arial" w:hAnsi="Arial" w:cs="Arial"/>
        </w:rPr>
        <w:t>Over the last 2 years, officers from Housing &amp; Community Services have been working with the Scottish Housing Regulator and a group of tenant representatives, on the heating replacement project in the Braes Villages. The Council agreed on 29 September 2021 to extend the gas pipeline into the villages, a contractor has now been appointed and work will begin in October 2023. This was a controversial decision, as it does not fit in line with LHEES or our carbon reduction targets, fuel poverty was the main driver for decision making. It was agreed on 29</w:t>
      </w:r>
      <w:r w:rsidRPr="002B121F">
        <w:rPr>
          <w:rFonts w:ascii="Arial" w:hAnsi="Arial" w:cs="Arial"/>
          <w:vertAlign w:val="superscript"/>
        </w:rPr>
        <w:t>th</w:t>
      </w:r>
      <w:r w:rsidRPr="002B121F">
        <w:rPr>
          <w:rFonts w:ascii="Arial" w:hAnsi="Arial" w:cs="Arial"/>
        </w:rPr>
        <w:t xml:space="preserve"> September 2021 that the following villages, Blackness; </w:t>
      </w:r>
      <w:proofErr w:type="spellStart"/>
      <w:r w:rsidRPr="002B121F">
        <w:rPr>
          <w:rFonts w:ascii="Arial" w:hAnsi="Arial" w:cs="Arial"/>
        </w:rPr>
        <w:t>Standburn</w:t>
      </w:r>
      <w:proofErr w:type="spellEnd"/>
      <w:r w:rsidRPr="002B121F">
        <w:rPr>
          <w:rFonts w:ascii="Arial" w:hAnsi="Arial" w:cs="Arial"/>
        </w:rPr>
        <w:t xml:space="preserve">; South </w:t>
      </w:r>
      <w:proofErr w:type="spellStart"/>
      <w:r w:rsidRPr="002B121F">
        <w:rPr>
          <w:rFonts w:ascii="Arial" w:hAnsi="Arial" w:cs="Arial"/>
        </w:rPr>
        <w:t>Alloa</w:t>
      </w:r>
      <w:proofErr w:type="spellEnd"/>
      <w:r w:rsidRPr="002B121F">
        <w:rPr>
          <w:rFonts w:ascii="Arial" w:hAnsi="Arial" w:cs="Arial"/>
        </w:rPr>
        <w:t xml:space="preserve">, </w:t>
      </w:r>
      <w:proofErr w:type="spellStart"/>
      <w:r w:rsidRPr="002B121F">
        <w:rPr>
          <w:rFonts w:ascii="Arial" w:hAnsi="Arial" w:cs="Arial"/>
        </w:rPr>
        <w:t>Torwood</w:t>
      </w:r>
      <w:proofErr w:type="spellEnd"/>
      <w:r w:rsidRPr="002B121F">
        <w:rPr>
          <w:rFonts w:ascii="Arial" w:hAnsi="Arial" w:cs="Arial"/>
        </w:rPr>
        <w:t xml:space="preserve">, would have the option of alternative heating sources. </w:t>
      </w:r>
      <w:r w:rsidR="00BF46A3" w:rsidRPr="002B121F">
        <w:rPr>
          <w:rFonts w:ascii="Arial" w:hAnsi="Arial" w:cs="Arial"/>
        </w:rPr>
        <w:t xml:space="preserve">28 </w:t>
      </w:r>
      <w:r w:rsidR="00D8080E" w:rsidRPr="002B121F">
        <w:rPr>
          <w:rFonts w:ascii="Arial" w:hAnsi="Arial" w:cs="Arial"/>
        </w:rPr>
        <w:t>properties</w:t>
      </w:r>
      <w:r w:rsidR="00BF46A3" w:rsidRPr="002B121F">
        <w:rPr>
          <w:rFonts w:ascii="Arial" w:hAnsi="Arial" w:cs="Arial"/>
        </w:rPr>
        <w:t xml:space="preserve"> were involved in the phase 1 pilot.</w:t>
      </w:r>
    </w:p>
    <w:p w14:paraId="436A9BF2" w14:textId="275322A2" w:rsidR="00DF041D" w:rsidRPr="002B121F" w:rsidRDefault="00DF041D" w:rsidP="002B121F">
      <w:pPr>
        <w:spacing w:line="276" w:lineRule="auto"/>
        <w:rPr>
          <w:rFonts w:ascii="Arial" w:hAnsi="Arial" w:cs="Arial"/>
        </w:rPr>
      </w:pPr>
      <w:r w:rsidRPr="002B121F">
        <w:rPr>
          <w:rFonts w:ascii="Arial" w:hAnsi="Arial" w:cs="Arial"/>
        </w:rPr>
        <w:t xml:space="preserve">Phase 1: </w:t>
      </w:r>
    </w:p>
    <w:p w14:paraId="02FC8DBF" w14:textId="2AE4C44E" w:rsidR="00E822CC" w:rsidRPr="002B121F" w:rsidRDefault="00DF041D" w:rsidP="002B121F">
      <w:pPr>
        <w:spacing w:line="276" w:lineRule="auto"/>
        <w:rPr>
          <w:rFonts w:ascii="Arial" w:hAnsi="Arial" w:cs="Arial"/>
        </w:rPr>
      </w:pPr>
      <w:r w:rsidRPr="002B121F">
        <w:rPr>
          <w:rFonts w:ascii="Arial" w:hAnsi="Arial" w:cs="Arial"/>
        </w:rPr>
        <w:t xml:space="preserve">Phase 1 include Blackness, </w:t>
      </w:r>
      <w:proofErr w:type="spellStart"/>
      <w:r w:rsidRPr="002B121F">
        <w:rPr>
          <w:rFonts w:ascii="Arial" w:hAnsi="Arial" w:cs="Arial"/>
        </w:rPr>
        <w:t>Standburn</w:t>
      </w:r>
      <w:proofErr w:type="spellEnd"/>
      <w:r w:rsidRPr="002B121F">
        <w:rPr>
          <w:rFonts w:ascii="Arial" w:hAnsi="Arial" w:cs="Arial"/>
        </w:rPr>
        <w:t xml:space="preserve">, South </w:t>
      </w:r>
      <w:proofErr w:type="spellStart"/>
      <w:r w:rsidRPr="002B121F">
        <w:rPr>
          <w:rFonts w:ascii="Arial" w:hAnsi="Arial" w:cs="Arial"/>
        </w:rPr>
        <w:t>Alloa</w:t>
      </w:r>
      <w:proofErr w:type="spellEnd"/>
      <w:r w:rsidRPr="002B121F">
        <w:rPr>
          <w:rFonts w:ascii="Arial" w:hAnsi="Arial" w:cs="Arial"/>
        </w:rPr>
        <w:t xml:space="preserve"> and </w:t>
      </w:r>
      <w:proofErr w:type="spellStart"/>
      <w:r w:rsidRPr="002B121F">
        <w:rPr>
          <w:rFonts w:ascii="Arial" w:hAnsi="Arial" w:cs="Arial"/>
        </w:rPr>
        <w:t>Torwood</w:t>
      </w:r>
      <w:proofErr w:type="spellEnd"/>
      <w:r w:rsidRPr="002B121F">
        <w:rPr>
          <w:rFonts w:ascii="Arial" w:hAnsi="Arial" w:cs="Arial"/>
        </w:rPr>
        <w:t>. Scottish Government Low Carbon Funding was secured to provided PV/ASHP and Battery Storage design.</w:t>
      </w:r>
      <w:r w:rsidR="00BF46A3" w:rsidRPr="002B121F">
        <w:rPr>
          <w:rFonts w:ascii="Arial" w:hAnsi="Arial" w:cs="Arial"/>
        </w:rPr>
        <w:t xml:space="preserve"> The council</w:t>
      </w:r>
      <w:r w:rsidRPr="002B121F">
        <w:rPr>
          <w:rFonts w:ascii="Arial" w:hAnsi="Arial" w:cs="Arial"/>
        </w:rPr>
        <w:t xml:space="preserve"> accepted a contract and appointed Easy Heat to carry out these works.  </w:t>
      </w:r>
      <w:r w:rsidR="00BF46A3" w:rsidRPr="002B121F">
        <w:rPr>
          <w:rFonts w:ascii="Arial" w:hAnsi="Arial" w:cs="Arial"/>
        </w:rPr>
        <w:t>I</w:t>
      </w:r>
      <w:r w:rsidRPr="002B121F">
        <w:rPr>
          <w:rFonts w:ascii="Arial" w:hAnsi="Arial" w:cs="Arial"/>
        </w:rPr>
        <w:t xml:space="preserve">nstallations </w:t>
      </w:r>
      <w:r w:rsidR="00BF46A3" w:rsidRPr="002B121F">
        <w:rPr>
          <w:rFonts w:ascii="Arial" w:hAnsi="Arial" w:cs="Arial"/>
        </w:rPr>
        <w:t>started in</w:t>
      </w:r>
      <w:r w:rsidRPr="002B121F">
        <w:rPr>
          <w:rFonts w:ascii="Arial" w:hAnsi="Arial" w:cs="Arial"/>
        </w:rPr>
        <w:t xml:space="preserve"> April 2022 </w:t>
      </w:r>
      <w:r w:rsidR="00BF46A3" w:rsidRPr="002B121F">
        <w:rPr>
          <w:rFonts w:ascii="Arial" w:hAnsi="Arial" w:cs="Arial"/>
        </w:rPr>
        <w:t>and took</w:t>
      </w:r>
      <w:r w:rsidRPr="002B121F">
        <w:rPr>
          <w:rFonts w:ascii="Arial" w:hAnsi="Arial" w:cs="Arial"/>
        </w:rPr>
        <w:t xml:space="preserve"> 10–12-week</w:t>
      </w:r>
      <w:r w:rsidR="00BF46A3" w:rsidRPr="002B121F">
        <w:rPr>
          <w:rFonts w:ascii="Arial" w:hAnsi="Arial" w:cs="Arial"/>
        </w:rPr>
        <w:t xml:space="preserve">s </w:t>
      </w:r>
      <w:r w:rsidRPr="002B121F">
        <w:rPr>
          <w:rFonts w:ascii="Arial" w:hAnsi="Arial" w:cs="Arial"/>
        </w:rPr>
        <w:t xml:space="preserve">to complete. </w:t>
      </w:r>
    </w:p>
    <w:p w14:paraId="611A0C13" w14:textId="0CA75640" w:rsidR="00BF46A3" w:rsidRPr="002B121F" w:rsidRDefault="00BF46A3" w:rsidP="002B121F">
      <w:pPr>
        <w:spacing w:line="276" w:lineRule="auto"/>
        <w:rPr>
          <w:rFonts w:ascii="Arial" w:hAnsi="Arial" w:cs="Arial"/>
        </w:rPr>
      </w:pPr>
      <w:r w:rsidRPr="002B121F">
        <w:rPr>
          <w:rFonts w:ascii="Arial" w:hAnsi="Arial" w:cs="Arial"/>
        </w:rPr>
        <w:t xml:space="preserve">Phase 2: Included </w:t>
      </w:r>
      <w:proofErr w:type="spellStart"/>
      <w:r w:rsidRPr="002B121F">
        <w:rPr>
          <w:rFonts w:ascii="Arial" w:hAnsi="Arial" w:cs="Arial"/>
        </w:rPr>
        <w:t>Limerigg</w:t>
      </w:r>
      <w:proofErr w:type="spellEnd"/>
      <w:r w:rsidRPr="002B121F">
        <w:rPr>
          <w:rFonts w:ascii="Arial" w:hAnsi="Arial" w:cs="Arial"/>
        </w:rPr>
        <w:t xml:space="preserve"> and gained funding through the Green Energy Solution Programme. 100 Properties were included in this phase</w:t>
      </w:r>
      <w:r w:rsidR="00747BD9" w:rsidRPr="002B121F">
        <w:rPr>
          <w:rFonts w:ascii="Arial" w:hAnsi="Arial" w:cs="Arial"/>
        </w:rPr>
        <w:t xml:space="preserve"> and the council are currently appointing a company to complete these works. </w:t>
      </w:r>
    </w:p>
    <w:p w14:paraId="33C6113A" w14:textId="77777777" w:rsidR="00BF46A3" w:rsidRPr="002B121F" w:rsidRDefault="00BF46A3" w:rsidP="002B121F">
      <w:pPr>
        <w:spacing w:line="276" w:lineRule="auto"/>
        <w:rPr>
          <w:rFonts w:ascii="Arial" w:hAnsi="Arial" w:cs="Arial"/>
        </w:rPr>
      </w:pPr>
    </w:p>
    <w:p w14:paraId="0470771B" w14:textId="27ADEF33" w:rsidR="00BF46A3" w:rsidRPr="002B121F" w:rsidRDefault="00BF46A3" w:rsidP="002B121F">
      <w:pPr>
        <w:pStyle w:val="Heading4"/>
        <w:spacing w:line="276" w:lineRule="auto"/>
        <w:rPr>
          <w:rFonts w:ascii="Arial" w:hAnsi="Arial" w:cs="Arial"/>
          <w:sz w:val="22"/>
        </w:rPr>
      </w:pPr>
      <w:r w:rsidRPr="002B121F">
        <w:rPr>
          <w:rFonts w:ascii="Arial" w:hAnsi="Arial" w:cs="Arial"/>
          <w:sz w:val="22"/>
        </w:rPr>
        <w:t>Project Outline</w:t>
      </w:r>
    </w:p>
    <w:p w14:paraId="543C5AA0" w14:textId="77777777" w:rsidR="00BF46A3" w:rsidRPr="002B121F" w:rsidRDefault="00BF46A3" w:rsidP="002B121F">
      <w:pPr>
        <w:spacing w:line="276" w:lineRule="auto"/>
        <w:rPr>
          <w:rFonts w:ascii="Arial" w:hAnsi="Arial" w:cs="Arial"/>
        </w:rPr>
      </w:pPr>
    </w:p>
    <w:p w14:paraId="49BC3194" w14:textId="33741397" w:rsidR="00747BD9" w:rsidRPr="002B121F" w:rsidRDefault="00BF46A3" w:rsidP="002B121F">
      <w:pPr>
        <w:spacing w:line="276" w:lineRule="auto"/>
        <w:rPr>
          <w:rFonts w:ascii="Arial" w:hAnsi="Arial" w:cs="Arial"/>
        </w:rPr>
      </w:pPr>
      <w:r w:rsidRPr="002B121F">
        <w:rPr>
          <w:rFonts w:ascii="Arial" w:hAnsi="Arial" w:cs="Arial"/>
        </w:rPr>
        <w:t>For all phases, tenants received an information booklet which gave them the option of keeping their current heating system, being connected to the new gas network, or getting a green energy solution. The green energy solution compromises of ASHP and Solar PV. Currently the council are preparing for phase 3 and are awaiting feedback from tenants on what heating system they want installed. Noting that information regarding the green energy solution was provided to each tenant</w:t>
      </w:r>
      <w:r w:rsidR="00747BD9" w:rsidRPr="002B121F">
        <w:rPr>
          <w:rFonts w:ascii="Arial" w:hAnsi="Arial" w:cs="Arial"/>
        </w:rPr>
        <w:t xml:space="preserve"> to assist with their decision. Following the first letter to tenants that was sent out in February 2022 which included a questionnaire regarding heating options, around 100 tenants noted a preference to consider the Green Energy Solution. We currently have a programme to install this solution during 2023/24.</w:t>
      </w:r>
    </w:p>
    <w:p w14:paraId="14060954" w14:textId="37BDD988" w:rsidR="00BF46A3" w:rsidRPr="002B121F" w:rsidRDefault="00747BD9" w:rsidP="002B121F">
      <w:pPr>
        <w:spacing w:line="276" w:lineRule="auto"/>
        <w:rPr>
          <w:rFonts w:ascii="Arial" w:hAnsi="Arial" w:cs="Arial"/>
        </w:rPr>
      </w:pPr>
      <w:r w:rsidRPr="002B121F">
        <w:rPr>
          <w:rFonts w:ascii="Arial" w:hAnsi="Arial" w:cs="Arial"/>
        </w:rPr>
        <w:lastRenderedPageBreak/>
        <w:t>Surveys have been undertaken with ten of the tenants from the first phase of the Green Energy Solution programme. The outcome has been very positive with all ten tenants who were surveyed saying they were “Very Satisfied” with the new heating and solar PV system. All tenants have seen their fuel bills reduce and the amount varies depending on the house type and composition of the family. Comments fed back during the survey include “my house is lovely and warm” to “I now have plenty of hot water”.</w:t>
      </w:r>
      <w:r w:rsidR="00BF46A3" w:rsidRPr="002B121F">
        <w:rPr>
          <w:rFonts w:ascii="Arial" w:hAnsi="Arial" w:cs="Arial"/>
        </w:rPr>
        <w:t xml:space="preserve"> </w:t>
      </w:r>
      <w:r w:rsidRPr="002B121F">
        <w:rPr>
          <w:rFonts w:ascii="Arial" w:hAnsi="Arial" w:cs="Arial"/>
        </w:rPr>
        <w:t>A questionnaire has been circulated in Augst 2023 seeking to establish if more tenants would wish to consider this option as an alternative to a gas heating system. Subject to the number of tenants wishing to consider the Green Heating Solution and a successful funding bid to the Scottish Government, we would hope to deliver an additional installation programme in 2024/25</w:t>
      </w:r>
    </w:p>
    <w:p w14:paraId="4876B25B" w14:textId="77777777" w:rsidR="00BF46A3" w:rsidRDefault="00BF46A3" w:rsidP="00BF46A3"/>
    <w:p w14:paraId="52719E06" w14:textId="77777777" w:rsidR="006E5180" w:rsidRDefault="006E5180" w:rsidP="006E5180"/>
    <w:p w14:paraId="7A83C72C" w14:textId="77777777" w:rsidR="006E5180" w:rsidRDefault="006E5180" w:rsidP="006E5180"/>
    <w:p w14:paraId="5DF10057" w14:textId="77777777" w:rsidR="006E5180" w:rsidRDefault="006E5180" w:rsidP="006E5180"/>
    <w:p w14:paraId="7F9EC2DC" w14:textId="77777777" w:rsidR="002B121F" w:rsidRDefault="002B121F" w:rsidP="006E5180"/>
    <w:p w14:paraId="72921D19" w14:textId="77777777" w:rsidR="002B121F" w:rsidRDefault="002B121F" w:rsidP="006E5180"/>
    <w:p w14:paraId="14CEF6BD" w14:textId="77777777" w:rsidR="002B121F" w:rsidRDefault="002B121F" w:rsidP="006E5180"/>
    <w:p w14:paraId="33A57947" w14:textId="77777777" w:rsidR="002B121F" w:rsidRDefault="002B121F" w:rsidP="006E5180"/>
    <w:p w14:paraId="2C1B3398" w14:textId="77777777" w:rsidR="002B121F" w:rsidRDefault="002B121F" w:rsidP="006E5180"/>
    <w:p w14:paraId="69302A6E" w14:textId="77777777" w:rsidR="002B121F" w:rsidRDefault="002B121F" w:rsidP="006E5180"/>
    <w:p w14:paraId="2E6E0A50" w14:textId="77777777" w:rsidR="002B121F" w:rsidRDefault="002B121F" w:rsidP="006E5180"/>
    <w:p w14:paraId="5636DAA0" w14:textId="77777777" w:rsidR="002B121F" w:rsidRDefault="002B121F" w:rsidP="006E5180"/>
    <w:p w14:paraId="21E35603" w14:textId="77777777" w:rsidR="002B121F" w:rsidRDefault="002B121F" w:rsidP="006E5180"/>
    <w:p w14:paraId="61139BAC" w14:textId="77777777" w:rsidR="002B121F" w:rsidRPr="006E5180" w:rsidRDefault="002B121F" w:rsidP="006E5180"/>
    <w:p w14:paraId="235936BF" w14:textId="13BCD6B2" w:rsidR="002D7A61" w:rsidRDefault="002D7A61" w:rsidP="002D7A61">
      <w:pPr>
        <w:pStyle w:val="Heading1"/>
      </w:pPr>
      <w:bookmarkStart w:id="24" w:name="_Toc152153138"/>
      <w:r>
        <w:lastRenderedPageBreak/>
        <w:t>Potential Future Projects</w:t>
      </w:r>
      <w:bookmarkEnd w:id="24"/>
    </w:p>
    <w:p w14:paraId="2A00276E" w14:textId="77777777" w:rsidR="002D7A61" w:rsidRDefault="002D7A61" w:rsidP="002D7A61"/>
    <w:p w14:paraId="14CD8D3A" w14:textId="1967D6B9" w:rsidR="002D7A61" w:rsidRDefault="002D7A61" w:rsidP="002D7A61">
      <w:r w:rsidRPr="002D7A61">
        <w:t>Table</w:t>
      </w:r>
      <w:r>
        <w:t xml:space="preserve"> 2</w:t>
      </w:r>
      <w:r w:rsidRPr="002D7A61">
        <w:t xml:space="preserve"> outlines detail of </w:t>
      </w:r>
      <w:r>
        <w:t xml:space="preserve">potential </w:t>
      </w:r>
      <w:r w:rsidRPr="002D7A61">
        <w:t xml:space="preserve">projects </w:t>
      </w:r>
      <w:r>
        <w:t xml:space="preserve">that could be addressed, </w:t>
      </w:r>
      <w:r w:rsidRPr="002D7A61">
        <w:t xml:space="preserve">taken from LHEES Strategy data analysis </w:t>
      </w:r>
      <w:r>
        <w:t xml:space="preserve">that have not yet been pursued but potentially could play a successful part in our road to net zero. The following projects range from the use of new data analysis to more pinpointed intervention. </w:t>
      </w:r>
    </w:p>
    <w:p w14:paraId="0B034088" w14:textId="5E4152A8" w:rsidR="00381260" w:rsidRDefault="00A80A9C" w:rsidP="00A80A9C">
      <w:pPr>
        <w:pStyle w:val="Caption"/>
        <w:keepNext/>
      </w:pPr>
      <w:bookmarkStart w:id="25" w:name="_Toc143078422"/>
      <w:r>
        <w:t xml:space="preserve">Table </w:t>
      </w:r>
      <w:r w:rsidR="00373597">
        <w:fldChar w:fldCharType="begin"/>
      </w:r>
      <w:r w:rsidR="00373597">
        <w:instrText xml:space="preserve"> SEQ Table \* ARABIC </w:instrText>
      </w:r>
      <w:r w:rsidR="00373597">
        <w:fldChar w:fldCharType="separate"/>
      </w:r>
      <w:r w:rsidR="00EB084A">
        <w:rPr>
          <w:noProof/>
        </w:rPr>
        <w:t>4</w:t>
      </w:r>
      <w:r w:rsidR="00373597">
        <w:rPr>
          <w:noProof/>
        </w:rPr>
        <w:fldChar w:fldCharType="end"/>
      </w:r>
      <w:r>
        <w:t>: Overview of potential future projects</w:t>
      </w:r>
      <w:bookmarkEnd w:id="25"/>
    </w:p>
    <w:tbl>
      <w:tblPr>
        <w:tblStyle w:val="LCHtable"/>
        <w:tblW w:w="0" w:type="auto"/>
        <w:tblLook w:val="04A0" w:firstRow="1" w:lastRow="0" w:firstColumn="1" w:lastColumn="0" w:noHBand="0" w:noVBand="1"/>
      </w:tblPr>
      <w:tblGrid>
        <w:gridCol w:w="3935"/>
        <w:gridCol w:w="4788"/>
        <w:gridCol w:w="5127"/>
      </w:tblGrid>
      <w:tr w:rsidR="002D7A61" w14:paraId="39695790" w14:textId="77777777" w:rsidTr="00EB084A">
        <w:trPr>
          <w:cnfStyle w:val="100000000000" w:firstRow="1" w:lastRow="0" w:firstColumn="0" w:lastColumn="0" w:oddVBand="0" w:evenVBand="0" w:oddHBand="0" w:evenHBand="0" w:firstRowFirstColumn="0" w:firstRowLastColumn="0" w:lastRowFirstColumn="0" w:lastRowLastColumn="0"/>
        </w:trPr>
        <w:tc>
          <w:tcPr>
            <w:tcW w:w="3964" w:type="dxa"/>
          </w:tcPr>
          <w:p w14:paraId="7EC85676" w14:textId="6D23250F" w:rsidR="002D7A61" w:rsidRDefault="002D7A61" w:rsidP="002D7A61">
            <w:r>
              <w:t>Project</w:t>
            </w:r>
          </w:p>
        </w:tc>
        <w:tc>
          <w:tcPr>
            <w:tcW w:w="4820" w:type="dxa"/>
          </w:tcPr>
          <w:p w14:paraId="66A9E92C" w14:textId="2E844CA6" w:rsidR="002D7A61" w:rsidRDefault="002D7A61" w:rsidP="002D7A61">
            <w:r>
              <w:t xml:space="preserve">Description </w:t>
            </w:r>
          </w:p>
        </w:tc>
        <w:tc>
          <w:tcPr>
            <w:tcW w:w="5164" w:type="dxa"/>
          </w:tcPr>
          <w:p w14:paraId="1F632403" w14:textId="5F4CEABE" w:rsidR="002D7A61" w:rsidRDefault="002D7A61" w:rsidP="002D7A61">
            <w:r>
              <w:t>Future Potential</w:t>
            </w:r>
          </w:p>
        </w:tc>
      </w:tr>
      <w:tr w:rsidR="002D7A61" w14:paraId="0D9309E2" w14:textId="77777777" w:rsidTr="00EB084A">
        <w:tc>
          <w:tcPr>
            <w:tcW w:w="3964" w:type="dxa"/>
          </w:tcPr>
          <w:p w14:paraId="19510C4D" w14:textId="5540702E" w:rsidR="002D7A61" w:rsidRDefault="00211EF6" w:rsidP="002D7A61">
            <w:r>
              <w:t>Mine Water Heat</w:t>
            </w:r>
          </w:p>
        </w:tc>
        <w:tc>
          <w:tcPr>
            <w:tcW w:w="4820" w:type="dxa"/>
          </w:tcPr>
          <w:p w14:paraId="5551A968" w14:textId="7EA4646F" w:rsidR="002D7A61" w:rsidRDefault="005920EB" w:rsidP="002D7A61">
            <w:r>
              <w:t xml:space="preserve">Council officers have met with the coal board to discuss potential mine water heat extraction in the Falkirk area. There are no mine water treatment schemes in Falkirk, therefore a Borehole scheme would be most suitable. In this situation, a heat exchanger would take excess heat from the mine and boost this using a heat pump, this would then connect to a domestic heat network to provide heat to householders. </w:t>
            </w:r>
          </w:p>
        </w:tc>
        <w:tc>
          <w:tcPr>
            <w:tcW w:w="5164" w:type="dxa"/>
          </w:tcPr>
          <w:p w14:paraId="164D8136" w14:textId="77777777" w:rsidR="002D7A61" w:rsidRDefault="005920EB" w:rsidP="002D7A61">
            <w:r>
              <w:t xml:space="preserve">Figure 4 highlights the areas within Falkirk with accessible mines. </w:t>
            </w:r>
          </w:p>
          <w:p w14:paraId="53DF6FD0" w14:textId="2D0E2552" w:rsidR="005920EB" w:rsidRDefault="005920EB" w:rsidP="002D7A61">
            <w:r>
              <w:t xml:space="preserve">There is significant opportunity to the north of Falkirk (Carronshore, </w:t>
            </w:r>
            <w:proofErr w:type="spellStart"/>
            <w:r>
              <w:t>Antonhill</w:t>
            </w:r>
            <w:proofErr w:type="spellEnd"/>
            <w:r>
              <w:t xml:space="preserve">) associated with the </w:t>
            </w:r>
            <w:proofErr w:type="spellStart"/>
            <w:r>
              <w:t>Carronhall</w:t>
            </w:r>
            <w:proofErr w:type="spellEnd"/>
            <w:r>
              <w:t xml:space="preserve"> mine. Here </w:t>
            </w:r>
            <w:r w:rsidR="004348DE">
              <w:t>there</w:t>
            </w:r>
            <w:r>
              <w:t xml:space="preserve"> are several sets of deeper workings, much of this land is vacant and may be scheduled for development. This could be a good opportunity to assess. </w:t>
            </w:r>
          </w:p>
          <w:p w14:paraId="17A31BAB" w14:textId="77777777" w:rsidR="004348DE" w:rsidRDefault="004348DE" w:rsidP="002D7A61"/>
          <w:p w14:paraId="38DCE6E7" w14:textId="12BA7EE7" w:rsidR="005920EB" w:rsidRDefault="004348DE" w:rsidP="002D7A61">
            <w:r>
              <w:t xml:space="preserve">There are several funding routes available including Scotland’s Heat Network Fund, Scottish Government Heat Network Support unit, Scottish Enterprise Green Heat Innovation funding and District heating loan fund. </w:t>
            </w:r>
          </w:p>
        </w:tc>
      </w:tr>
      <w:tr w:rsidR="002D7A61" w14:paraId="127B5561" w14:textId="77777777" w:rsidTr="00EB084A">
        <w:tc>
          <w:tcPr>
            <w:tcW w:w="3964" w:type="dxa"/>
          </w:tcPr>
          <w:p w14:paraId="5CEECE09" w14:textId="5FC9E5F3" w:rsidR="002D7A61" w:rsidRDefault="00211EF6" w:rsidP="002D7A61">
            <w:r>
              <w:t>Sewer Data Heat</w:t>
            </w:r>
          </w:p>
        </w:tc>
        <w:tc>
          <w:tcPr>
            <w:tcW w:w="4820" w:type="dxa"/>
          </w:tcPr>
          <w:p w14:paraId="50630C2E" w14:textId="61283BC9" w:rsidR="002D7A61" w:rsidRDefault="004348DE" w:rsidP="002D7A61">
            <w:r>
              <w:t>Council officers attended a workshop where Scottish Water were ale to share sewer data with L</w:t>
            </w:r>
            <w:r w:rsidR="00C84B0D">
              <w:t>A</w:t>
            </w:r>
            <w:r>
              <w:t xml:space="preserve">s. The workshop provided an opportunity to hear about how we can access and interpret this data to analyse whether there are any heat network possibilities.  </w:t>
            </w:r>
            <w:r w:rsidR="00C84B0D">
              <w:t xml:space="preserve">The technology used here would be </w:t>
            </w:r>
            <w:proofErr w:type="gramStart"/>
            <w:r w:rsidR="00C84B0D">
              <w:t>similar to</w:t>
            </w:r>
            <w:proofErr w:type="gramEnd"/>
            <w:r w:rsidR="00C84B0D">
              <w:t xml:space="preserve"> that used in the mine water heat above. </w:t>
            </w:r>
          </w:p>
        </w:tc>
        <w:tc>
          <w:tcPr>
            <w:tcW w:w="5164" w:type="dxa"/>
          </w:tcPr>
          <w:p w14:paraId="7588322F" w14:textId="4BE53320" w:rsidR="00F62B86" w:rsidRPr="00F62B86" w:rsidRDefault="00C84B0D" w:rsidP="00F62B86">
            <w:r>
              <w:t>As seen in figure 5, the area around Bo’ness has been highlighted as an area of significance. This relates well to the LHEES Strategy findings</w:t>
            </w:r>
            <w:r w:rsidR="00F62B86">
              <w:t xml:space="preserve">. Bo’ness Kinneil is a community located east within the Falkirk Council boundary, by the Firth of Forth. A large proportion of this community is on the gas grid and energy efficiency indicators are adequate. </w:t>
            </w:r>
            <w:r w:rsidR="00F62B86" w:rsidRPr="00F62B86">
              <w:t xml:space="preserve">There are </w:t>
            </w:r>
            <w:r w:rsidR="00D8080E" w:rsidRPr="00F62B86">
              <w:t>several</w:t>
            </w:r>
            <w:r w:rsidR="00F62B86" w:rsidRPr="00F62B86">
              <w:t xml:space="preserve"> potential anchor</w:t>
            </w:r>
            <w:r w:rsidR="00D8080E">
              <w:t>-</w:t>
            </w:r>
            <w:r w:rsidR="00F62B86" w:rsidRPr="00F62B86">
              <w:t xml:space="preserve">loads nearby this area, </w:t>
            </w:r>
            <w:r w:rsidR="00B345A5">
              <w:t xml:space="preserve">as well as the potential for sewage heat. </w:t>
            </w:r>
            <w:r w:rsidR="00F62B86" w:rsidRPr="00F62B86">
              <w:t xml:space="preserve">The 2021/2022 LDP Housing Land Audit highlights </w:t>
            </w:r>
            <w:r w:rsidR="00D8080E" w:rsidRPr="00F62B86">
              <w:t>several</w:t>
            </w:r>
            <w:r w:rsidR="00F62B86" w:rsidRPr="00F62B86">
              <w:t xml:space="preserve"> future projects going ahead in this area, these are mainly large housing developments from private developer including Persimmon. These new projects </w:t>
            </w:r>
            <w:r w:rsidR="00B345A5">
              <w:t xml:space="preserve">could pose as a good opportunity for further assessment in this area. </w:t>
            </w:r>
          </w:p>
          <w:p w14:paraId="02D7238C" w14:textId="04FA222C" w:rsidR="002D7A61" w:rsidRDefault="002D7A61" w:rsidP="002D7A61"/>
        </w:tc>
      </w:tr>
      <w:tr w:rsidR="00381260" w14:paraId="60794C43" w14:textId="77777777" w:rsidTr="00EB084A">
        <w:tc>
          <w:tcPr>
            <w:tcW w:w="3964" w:type="dxa"/>
          </w:tcPr>
          <w:p w14:paraId="30717FBC" w14:textId="01C222A1" w:rsidR="00381260" w:rsidRDefault="00381260" w:rsidP="002D7A61">
            <w:r>
              <w:t>ASHP with Solar PV</w:t>
            </w:r>
            <w:r w:rsidR="00B345A5">
              <w:t xml:space="preserve"> Projects</w:t>
            </w:r>
          </w:p>
        </w:tc>
        <w:tc>
          <w:tcPr>
            <w:tcW w:w="4820" w:type="dxa"/>
          </w:tcPr>
          <w:p w14:paraId="0D3E2EAF" w14:textId="643EDEDD" w:rsidR="00381260" w:rsidRDefault="001A706A" w:rsidP="002D7A61">
            <w:r w:rsidRPr="001A706A">
              <w:t xml:space="preserve">Heat decarbonisation pathways for building level pathways will consider energy efficiency and whether the </w:t>
            </w:r>
            <w:r w:rsidRPr="001A706A">
              <w:lastRenderedPageBreak/>
              <w:t xml:space="preserve">property is on the gas grid. Stage 7 </w:t>
            </w:r>
            <w:r>
              <w:t xml:space="preserve">of the LHEES Strategy </w:t>
            </w:r>
            <w:r w:rsidRPr="001A706A">
              <w:t>outlined three zones that would benefit most from intervention. Falkirk Grahamston was the zone with the highest level of poor energy efficiency for fuel poverty, alongside having the most properties suitable for intervention. Bo’ness Kinneil followed closely being, showing areas where similar intervention could be suitable. Braes villages were highlighted as being mainly off the gas grid, therefore heat decarbonisation could be more effective compared to energy efficiency intervention.</w:t>
            </w:r>
          </w:p>
        </w:tc>
        <w:tc>
          <w:tcPr>
            <w:tcW w:w="5164" w:type="dxa"/>
          </w:tcPr>
          <w:p w14:paraId="2591ABD2" w14:textId="0868AC09" w:rsidR="00381260" w:rsidRDefault="001A706A" w:rsidP="002D7A61">
            <w:r w:rsidRPr="001A706A">
              <w:lastRenderedPageBreak/>
              <w:t xml:space="preserve">Bo’ness Kinneil is a community located east within the Falkirk Council boundary, by the Firth of Forth. A large proportion of </w:t>
            </w:r>
            <w:r w:rsidRPr="001A706A">
              <w:lastRenderedPageBreak/>
              <w:t xml:space="preserve">this community is on the gas grid and energy efficiency indicators are not as poor as Falkirk </w:t>
            </w:r>
            <w:proofErr w:type="spellStart"/>
            <w:r w:rsidRPr="001A706A">
              <w:t>Grahamston</w:t>
            </w:r>
            <w:proofErr w:type="spellEnd"/>
            <w:r w:rsidRPr="001A706A">
              <w:t xml:space="preserve">, </w:t>
            </w:r>
            <w:r w:rsidR="00D8080E" w:rsidRPr="001A706A">
              <w:t>however,</w:t>
            </w:r>
            <w:r w:rsidRPr="001A706A">
              <w:t xml:space="preserve"> could still be improved. Figure </w:t>
            </w:r>
            <w:r>
              <w:t>1 (page 11)</w:t>
            </w:r>
            <w:r w:rsidRPr="001A706A">
              <w:t xml:space="preserve"> highlights that this area may not be</w:t>
            </w:r>
            <w:r>
              <w:t xml:space="preserve"> widely</w:t>
            </w:r>
            <w:r w:rsidRPr="001A706A">
              <w:t xml:space="preserve"> suitable for ASHP intervention. However, when we look closer at the building level intervention, figure </w:t>
            </w:r>
            <w:r>
              <w:t xml:space="preserve">8 </w:t>
            </w:r>
            <w:r w:rsidRPr="001A706A">
              <w:t xml:space="preserve">shows that there is mix of tenures, with more local authority owned properties. The data shows that that these properties are well insulated (both loft and wall), and therefore could be suitable for a heat pump project. </w:t>
            </w:r>
          </w:p>
        </w:tc>
      </w:tr>
    </w:tbl>
    <w:p w14:paraId="3DE4D2F0" w14:textId="330E7679" w:rsidR="002D7A61" w:rsidRDefault="002D7A61" w:rsidP="002D7A61"/>
    <w:p w14:paraId="2C7AAAC1" w14:textId="4CE3DE84" w:rsidR="00C84B0D" w:rsidRDefault="00C84B0D" w:rsidP="004348DE">
      <w:pPr>
        <w:pStyle w:val="Caption"/>
      </w:pPr>
      <w:r>
        <w:rPr>
          <w:noProof/>
          <w14:ligatures w14:val="standardContextual"/>
        </w:rPr>
        <w:lastRenderedPageBreak/>
        <w:drawing>
          <wp:anchor distT="0" distB="0" distL="114300" distR="114300" simplePos="0" relativeHeight="251659264" behindDoc="1" locked="0" layoutInCell="1" allowOverlap="1" wp14:anchorId="14AC4018" wp14:editId="4CDBA4CA">
            <wp:simplePos x="0" y="0"/>
            <wp:positionH relativeFrom="margin">
              <wp:align>left</wp:align>
            </wp:positionH>
            <wp:positionV relativeFrom="paragraph">
              <wp:posOffset>-179298</wp:posOffset>
            </wp:positionV>
            <wp:extent cx="7987030" cy="4505325"/>
            <wp:effectExtent l="0" t="0" r="0" b="0"/>
            <wp:wrapTight wrapText="bothSides">
              <wp:wrapPolygon edited="0">
                <wp:start x="0" y="0"/>
                <wp:lineTo x="0" y="21463"/>
                <wp:lineTo x="21535" y="21463"/>
                <wp:lineTo x="2153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8016553" cy="4521730"/>
                    </a:xfrm>
                    <a:prstGeom prst="rect">
                      <a:avLst/>
                    </a:prstGeom>
                  </pic:spPr>
                </pic:pic>
              </a:graphicData>
            </a:graphic>
            <wp14:sizeRelH relativeFrom="page">
              <wp14:pctWidth>0</wp14:pctWidth>
            </wp14:sizeRelH>
            <wp14:sizeRelV relativeFrom="page">
              <wp14:pctHeight>0</wp14:pctHeight>
            </wp14:sizeRelV>
          </wp:anchor>
        </w:drawing>
      </w:r>
    </w:p>
    <w:p w14:paraId="7C9BC243" w14:textId="77777777" w:rsidR="00C84B0D" w:rsidRDefault="00C84B0D" w:rsidP="004348DE">
      <w:pPr>
        <w:pStyle w:val="Caption"/>
      </w:pPr>
    </w:p>
    <w:p w14:paraId="6D00C297" w14:textId="77777777" w:rsidR="00C84B0D" w:rsidRDefault="00C84B0D" w:rsidP="004348DE">
      <w:pPr>
        <w:pStyle w:val="Caption"/>
      </w:pPr>
    </w:p>
    <w:p w14:paraId="21ECF4E4" w14:textId="77777777" w:rsidR="00C84B0D" w:rsidRDefault="00C84B0D" w:rsidP="004348DE">
      <w:pPr>
        <w:pStyle w:val="Caption"/>
      </w:pPr>
    </w:p>
    <w:p w14:paraId="1150C458" w14:textId="77777777" w:rsidR="00C84B0D" w:rsidRDefault="00C84B0D" w:rsidP="004348DE">
      <w:pPr>
        <w:pStyle w:val="Caption"/>
      </w:pPr>
    </w:p>
    <w:p w14:paraId="423B0C3B" w14:textId="77777777" w:rsidR="00C84B0D" w:rsidRDefault="00C84B0D" w:rsidP="004348DE">
      <w:pPr>
        <w:pStyle w:val="Caption"/>
      </w:pPr>
    </w:p>
    <w:p w14:paraId="3582B318" w14:textId="77777777" w:rsidR="00C84B0D" w:rsidRDefault="00C84B0D" w:rsidP="004348DE">
      <w:pPr>
        <w:pStyle w:val="Caption"/>
      </w:pPr>
    </w:p>
    <w:p w14:paraId="707F6C9A" w14:textId="77777777" w:rsidR="00C84B0D" w:rsidRDefault="00C84B0D" w:rsidP="004348DE">
      <w:pPr>
        <w:pStyle w:val="Caption"/>
      </w:pPr>
    </w:p>
    <w:p w14:paraId="4910C00A" w14:textId="77777777" w:rsidR="00C84B0D" w:rsidRDefault="00C84B0D" w:rsidP="004348DE">
      <w:pPr>
        <w:pStyle w:val="Caption"/>
      </w:pPr>
    </w:p>
    <w:p w14:paraId="0D27207C" w14:textId="77777777" w:rsidR="00C84B0D" w:rsidRDefault="00C84B0D" w:rsidP="004348DE">
      <w:pPr>
        <w:pStyle w:val="Caption"/>
      </w:pPr>
    </w:p>
    <w:p w14:paraId="31CAFFBD" w14:textId="77777777" w:rsidR="00C84B0D" w:rsidRDefault="00C84B0D" w:rsidP="004348DE">
      <w:pPr>
        <w:pStyle w:val="Caption"/>
      </w:pPr>
    </w:p>
    <w:p w14:paraId="4C64DD21" w14:textId="77777777" w:rsidR="00C84B0D" w:rsidRDefault="00C84B0D" w:rsidP="004348DE">
      <w:pPr>
        <w:pStyle w:val="Caption"/>
      </w:pPr>
    </w:p>
    <w:p w14:paraId="6B9E297C" w14:textId="77777777" w:rsidR="00C84B0D" w:rsidRDefault="00C84B0D" w:rsidP="004348DE">
      <w:pPr>
        <w:pStyle w:val="Caption"/>
      </w:pPr>
    </w:p>
    <w:p w14:paraId="7E68EEDB" w14:textId="77777777" w:rsidR="00C84B0D" w:rsidRDefault="00C84B0D" w:rsidP="004348DE">
      <w:pPr>
        <w:pStyle w:val="Caption"/>
      </w:pPr>
    </w:p>
    <w:p w14:paraId="10B483C3" w14:textId="77777777" w:rsidR="00C84B0D" w:rsidRDefault="00C84B0D" w:rsidP="004348DE">
      <w:pPr>
        <w:pStyle w:val="Caption"/>
      </w:pPr>
    </w:p>
    <w:p w14:paraId="3F8D9B9A" w14:textId="77777777" w:rsidR="00EB084A" w:rsidRDefault="00EB084A" w:rsidP="004348DE">
      <w:pPr>
        <w:pStyle w:val="Caption"/>
      </w:pPr>
    </w:p>
    <w:p w14:paraId="6414D067" w14:textId="77777777" w:rsidR="00EB084A" w:rsidRDefault="00EB084A" w:rsidP="004348DE">
      <w:pPr>
        <w:pStyle w:val="Caption"/>
      </w:pPr>
    </w:p>
    <w:p w14:paraId="47213E3E" w14:textId="0C459032" w:rsidR="004348DE" w:rsidRPr="002B121F" w:rsidRDefault="004348DE" w:rsidP="004348DE">
      <w:pPr>
        <w:pStyle w:val="Caption"/>
        <w:rPr>
          <w:rFonts w:ascii="Arial" w:hAnsi="Arial" w:cs="Arial"/>
        </w:rPr>
      </w:pPr>
      <w:r w:rsidRPr="002B121F">
        <w:rPr>
          <w:rFonts w:ascii="Arial" w:hAnsi="Arial" w:cs="Arial"/>
        </w:rPr>
        <w:t xml:space="preserve">Figure </w:t>
      </w:r>
      <w:r w:rsidR="00D8080E" w:rsidRPr="002B121F">
        <w:rPr>
          <w:rFonts w:ascii="Arial" w:hAnsi="Arial" w:cs="Arial"/>
        </w:rPr>
        <w:fldChar w:fldCharType="begin"/>
      </w:r>
      <w:r w:rsidR="00D8080E" w:rsidRPr="002B121F">
        <w:rPr>
          <w:rFonts w:ascii="Arial" w:hAnsi="Arial" w:cs="Arial"/>
        </w:rPr>
        <w:instrText xml:space="preserve"> SEQ Figure \* ARABIC </w:instrText>
      </w:r>
      <w:r w:rsidR="00D8080E" w:rsidRPr="002B121F">
        <w:rPr>
          <w:rFonts w:ascii="Arial" w:hAnsi="Arial" w:cs="Arial"/>
        </w:rPr>
        <w:fldChar w:fldCharType="separate"/>
      </w:r>
      <w:r w:rsidR="001A706A" w:rsidRPr="002B121F">
        <w:rPr>
          <w:rFonts w:ascii="Arial" w:hAnsi="Arial" w:cs="Arial"/>
          <w:noProof/>
        </w:rPr>
        <w:t>5</w:t>
      </w:r>
      <w:r w:rsidR="00D8080E" w:rsidRPr="002B121F">
        <w:rPr>
          <w:rFonts w:ascii="Arial" w:hAnsi="Arial" w:cs="Arial"/>
          <w:noProof/>
        </w:rPr>
        <w:fldChar w:fldCharType="end"/>
      </w:r>
      <w:r w:rsidRPr="002B121F">
        <w:rPr>
          <w:rFonts w:ascii="Arial" w:hAnsi="Arial" w:cs="Arial"/>
        </w:rPr>
        <w:t>: Mine water heat, Coal Authority 2023</w:t>
      </w:r>
    </w:p>
    <w:p w14:paraId="63EA0619" w14:textId="77777777" w:rsidR="004348DE" w:rsidRDefault="004348DE" w:rsidP="002D7A61"/>
    <w:p w14:paraId="65124CDD" w14:textId="2FD7ABCD" w:rsidR="004348DE" w:rsidRDefault="00C84B0D" w:rsidP="002D7A61">
      <w:r>
        <w:rPr>
          <w:noProof/>
        </w:rPr>
        <w:lastRenderedPageBreak/>
        <w:drawing>
          <wp:anchor distT="0" distB="0" distL="114300" distR="114300" simplePos="0" relativeHeight="251660288" behindDoc="1" locked="0" layoutInCell="1" allowOverlap="1" wp14:anchorId="3A06D097" wp14:editId="7FE6ACD0">
            <wp:simplePos x="0" y="0"/>
            <wp:positionH relativeFrom="margin">
              <wp:align>left</wp:align>
            </wp:positionH>
            <wp:positionV relativeFrom="paragraph">
              <wp:posOffset>7428</wp:posOffset>
            </wp:positionV>
            <wp:extent cx="5485765" cy="4226560"/>
            <wp:effectExtent l="0" t="0" r="635" b="2540"/>
            <wp:wrapTight wrapText="bothSides">
              <wp:wrapPolygon edited="0">
                <wp:start x="0" y="0"/>
                <wp:lineTo x="0" y="21516"/>
                <wp:lineTo x="21527" y="21516"/>
                <wp:lineTo x="2152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13117" t="16780" r="15585" b="169"/>
                    <a:stretch/>
                  </pic:blipFill>
                  <pic:spPr bwMode="auto">
                    <a:xfrm>
                      <a:off x="0" y="0"/>
                      <a:ext cx="5485765" cy="4226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02EA50" w14:textId="03996C2D" w:rsidR="00C84B0D" w:rsidRDefault="00C84B0D" w:rsidP="002D7A61"/>
    <w:p w14:paraId="7C04650E" w14:textId="77777777" w:rsidR="00C84B0D" w:rsidRDefault="00C84B0D" w:rsidP="002D7A61"/>
    <w:p w14:paraId="233F2EE2" w14:textId="77777777" w:rsidR="00C84B0D" w:rsidRDefault="00C84B0D" w:rsidP="002D7A61"/>
    <w:p w14:paraId="1393A868" w14:textId="77777777" w:rsidR="00C84B0D" w:rsidRDefault="00C84B0D" w:rsidP="002D7A61"/>
    <w:p w14:paraId="0B260CDC" w14:textId="77777777" w:rsidR="00C84B0D" w:rsidRDefault="00C84B0D" w:rsidP="002D7A61"/>
    <w:p w14:paraId="50EB5CCB" w14:textId="77777777" w:rsidR="00C84B0D" w:rsidRDefault="00C84B0D" w:rsidP="002D7A61"/>
    <w:p w14:paraId="1EC9EF05" w14:textId="77777777" w:rsidR="00C84B0D" w:rsidRDefault="00C84B0D" w:rsidP="002D7A61"/>
    <w:p w14:paraId="53F4242D" w14:textId="77777777" w:rsidR="00C84B0D" w:rsidRDefault="00C84B0D" w:rsidP="002D7A61"/>
    <w:p w14:paraId="5FE994E4" w14:textId="77777777" w:rsidR="00C84B0D" w:rsidRDefault="00C84B0D" w:rsidP="002D7A61"/>
    <w:p w14:paraId="255ED88F" w14:textId="77777777" w:rsidR="00C84B0D" w:rsidRDefault="00C84B0D" w:rsidP="002D7A61"/>
    <w:p w14:paraId="0E89430E" w14:textId="77777777" w:rsidR="00C84B0D" w:rsidRDefault="00C84B0D" w:rsidP="002D7A61"/>
    <w:p w14:paraId="5F437A44" w14:textId="77777777" w:rsidR="00C84B0D" w:rsidRDefault="00C84B0D" w:rsidP="002D7A61"/>
    <w:p w14:paraId="053F01AD" w14:textId="77777777" w:rsidR="00C84B0D" w:rsidRDefault="00C84B0D" w:rsidP="002D7A61"/>
    <w:p w14:paraId="13641E5B" w14:textId="77777777" w:rsidR="00C84B0D" w:rsidRDefault="00C84B0D" w:rsidP="002D7A61"/>
    <w:p w14:paraId="366F7BBF" w14:textId="5937BCF2" w:rsidR="00C84B0D" w:rsidRPr="002B121F" w:rsidRDefault="00C84B0D" w:rsidP="00C84B0D">
      <w:pPr>
        <w:pStyle w:val="Caption"/>
        <w:rPr>
          <w:rFonts w:ascii="Arial" w:hAnsi="Arial" w:cs="Arial"/>
        </w:rPr>
      </w:pPr>
      <w:r w:rsidRPr="002B121F">
        <w:rPr>
          <w:rFonts w:ascii="Arial" w:hAnsi="Arial" w:cs="Arial"/>
        </w:rPr>
        <w:t xml:space="preserve">Figure </w:t>
      </w:r>
      <w:r w:rsidR="00D8080E" w:rsidRPr="002B121F">
        <w:rPr>
          <w:rFonts w:ascii="Arial" w:hAnsi="Arial" w:cs="Arial"/>
        </w:rPr>
        <w:fldChar w:fldCharType="begin"/>
      </w:r>
      <w:r w:rsidR="00D8080E" w:rsidRPr="002B121F">
        <w:rPr>
          <w:rFonts w:ascii="Arial" w:hAnsi="Arial" w:cs="Arial"/>
        </w:rPr>
        <w:instrText xml:space="preserve"> SEQ Figure \* ARABIC </w:instrText>
      </w:r>
      <w:r w:rsidR="00D8080E" w:rsidRPr="002B121F">
        <w:rPr>
          <w:rFonts w:ascii="Arial" w:hAnsi="Arial" w:cs="Arial"/>
        </w:rPr>
        <w:fldChar w:fldCharType="separate"/>
      </w:r>
      <w:r w:rsidR="001A706A" w:rsidRPr="002B121F">
        <w:rPr>
          <w:rFonts w:ascii="Arial" w:hAnsi="Arial" w:cs="Arial"/>
          <w:noProof/>
        </w:rPr>
        <w:t>6</w:t>
      </w:r>
      <w:r w:rsidR="00D8080E" w:rsidRPr="002B121F">
        <w:rPr>
          <w:rFonts w:ascii="Arial" w:hAnsi="Arial" w:cs="Arial"/>
          <w:noProof/>
        </w:rPr>
        <w:fldChar w:fldCharType="end"/>
      </w:r>
      <w:r w:rsidRPr="002B121F">
        <w:rPr>
          <w:rFonts w:ascii="Arial" w:hAnsi="Arial" w:cs="Arial"/>
        </w:rPr>
        <w:t>: Sewage Water Data, Scottish Water 2023</w:t>
      </w:r>
    </w:p>
    <w:p w14:paraId="42A3F3EA" w14:textId="77777777" w:rsidR="00C84B0D" w:rsidRDefault="00C84B0D" w:rsidP="002D7A61"/>
    <w:p w14:paraId="58EBBB7D" w14:textId="77777777" w:rsidR="001A706A" w:rsidRDefault="001A706A" w:rsidP="002D7A61"/>
    <w:p w14:paraId="328F0BED" w14:textId="77777777" w:rsidR="001A706A" w:rsidRDefault="001A706A" w:rsidP="001A706A">
      <w:pPr>
        <w:keepNext/>
      </w:pPr>
      <w:r w:rsidRPr="008B6EB3">
        <w:rPr>
          <w:noProof/>
        </w:rPr>
        <w:lastRenderedPageBreak/>
        <w:drawing>
          <wp:inline distT="0" distB="0" distL="0" distR="0" wp14:anchorId="5AF863FF" wp14:editId="07B1AFD4">
            <wp:extent cx="6324600" cy="3751184"/>
            <wp:effectExtent l="0" t="0" r="0" b="1905"/>
            <wp:docPr id="46" name="Picture 4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Map&#10;&#10;Description automatically generated"/>
                    <pic:cNvPicPr/>
                  </pic:nvPicPr>
                  <pic:blipFill>
                    <a:blip r:embed="rId14"/>
                    <a:stretch>
                      <a:fillRect/>
                    </a:stretch>
                  </pic:blipFill>
                  <pic:spPr>
                    <a:xfrm>
                      <a:off x="0" y="0"/>
                      <a:ext cx="6345540" cy="3763604"/>
                    </a:xfrm>
                    <a:prstGeom prst="rect">
                      <a:avLst/>
                    </a:prstGeom>
                  </pic:spPr>
                </pic:pic>
              </a:graphicData>
            </a:graphic>
          </wp:inline>
        </w:drawing>
      </w:r>
    </w:p>
    <w:p w14:paraId="08AF3070" w14:textId="38C12E53" w:rsidR="001A706A" w:rsidRDefault="001A706A" w:rsidP="001A706A">
      <w:pPr>
        <w:pStyle w:val="Caption"/>
        <w:rPr>
          <w:rFonts w:ascii="Arial" w:hAnsi="Arial" w:cs="Arial"/>
        </w:rPr>
      </w:pPr>
      <w:r w:rsidRPr="002B121F">
        <w:rPr>
          <w:rFonts w:ascii="Arial" w:hAnsi="Arial" w:cs="Arial"/>
        </w:rPr>
        <w:t xml:space="preserve">Figure </w:t>
      </w:r>
      <w:r w:rsidR="00D8080E" w:rsidRPr="002B121F">
        <w:rPr>
          <w:rFonts w:ascii="Arial" w:hAnsi="Arial" w:cs="Arial"/>
        </w:rPr>
        <w:fldChar w:fldCharType="begin"/>
      </w:r>
      <w:r w:rsidR="00D8080E" w:rsidRPr="002B121F">
        <w:rPr>
          <w:rFonts w:ascii="Arial" w:hAnsi="Arial" w:cs="Arial"/>
        </w:rPr>
        <w:instrText xml:space="preserve"> SEQ Figure \* ARABIC </w:instrText>
      </w:r>
      <w:r w:rsidR="00D8080E" w:rsidRPr="002B121F">
        <w:rPr>
          <w:rFonts w:ascii="Arial" w:hAnsi="Arial" w:cs="Arial"/>
        </w:rPr>
        <w:fldChar w:fldCharType="separate"/>
      </w:r>
      <w:r w:rsidRPr="002B121F">
        <w:rPr>
          <w:rFonts w:ascii="Arial" w:hAnsi="Arial" w:cs="Arial"/>
          <w:noProof/>
        </w:rPr>
        <w:t>7</w:t>
      </w:r>
      <w:r w:rsidR="00D8080E" w:rsidRPr="002B121F">
        <w:rPr>
          <w:rFonts w:ascii="Arial" w:hAnsi="Arial" w:cs="Arial"/>
          <w:noProof/>
        </w:rPr>
        <w:fldChar w:fldCharType="end"/>
      </w:r>
      <w:r w:rsidRPr="002B121F">
        <w:rPr>
          <w:rFonts w:ascii="Arial" w:hAnsi="Arial" w:cs="Arial"/>
        </w:rPr>
        <w:t>: Bo'ness Kinneil Property Tenure (Home Analytics, 2023)</w:t>
      </w:r>
    </w:p>
    <w:p w14:paraId="228596A4" w14:textId="77777777" w:rsidR="002B121F" w:rsidRDefault="002B121F" w:rsidP="002B121F"/>
    <w:p w14:paraId="25F24E2E" w14:textId="77777777" w:rsidR="002B121F" w:rsidRDefault="002B121F" w:rsidP="002B121F"/>
    <w:p w14:paraId="3EDB4E33" w14:textId="77777777" w:rsidR="002B121F" w:rsidRPr="002B121F" w:rsidRDefault="002B121F" w:rsidP="002B121F"/>
    <w:p w14:paraId="692CF254" w14:textId="63CA628B" w:rsidR="001D4879" w:rsidRDefault="001D4879" w:rsidP="004348DE">
      <w:pPr>
        <w:pStyle w:val="Heading1"/>
      </w:pPr>
      <w:bookmarkStart w:id="26" w:name="_Toc152153139"/>
      <w:r>
        <w:lastRenderedPageBreak/>
        <w:t>Conclusion</w:t>
      </w:r>
      <w:bookmarkEnd w:id="26"/>
    </w:p>
    <w:p w14:paraId="39BA68EB" w14:textId="77777777" w:rsidR="00AB209F" w:rsidRDefault="00AB209F" w:rsidP="00C84B0D">
      <w:pPr>
        <w:keepNext/>
      </w:pPr>
    </w:p>
    <w:p w14:paraId="28A1F960" w14:textId="3B9B4906" w:rsidR="00AB209F" w:rsidRPr="002B121F" w:rsidRDefault="00AB209F" w:rsidP="002B121F">
      <w:pPr>
        <w:keepNext/>
        <w:spacing w:line="276" w:lineRule="auto"/>
        <w:rPr>
          <w:rFonts w:ascii="Arial" w:hAnsi="Arial" w:cs="Arial"/>
        </w:rPr>
      </w:pPr>
      <w:r w:rsidRPr="002B121F">
        <w:rPr>
          <w:rFonts w:ascii="Arial" w:hAnsi="Arial" w:cs="Arial"/>
        </w:rPr>
        <w:t xml:space="preserve">Completion of this initial LHEES Delivery Plan and the LHEES Strategy is intended to help the Scottish Government to understand further the national landscape for LHEES delivery and where there are potential gaps to support the needs and aspirations of local authorities. It would also help to ensure that local authorities are delivering changes to buildings and local infrastructure at a suitable rate to help achieve national targets as set out in the Heat in Buildings Strategy, and that there is a level of standardisation and consistency between local authority LHEES Strategy and Delivery Plans. It is anticipated that both the LHEES Strategy and LHEES Delivery Plan would be updated and renewed on a </w:t>
      </w:r>
      <w:r w:rsidR="00D8080E" w:rsidRPr="002B121F">
        <w:rPr>
          <w:rFonts w:ascii="Arial" w:hAnsi="Arial" w:cs="Arial"/>
        </w:rPr>
        <w:t>5-year</w:t>
      </w:r>
      <w:r w:rsidRPr="002B121F">
        <w:rPr>
          <w:rFonts w:ascii="Arial" w:hAnsi="Arial" w:cs="Arial"/>
        </w:rPr>
        <w:t xml:space="preserve"> cycle. Thus, it is suggested that LHEES Delivery Plans are likely to be considered over two time periods: An initial plan incorporating actions with a near-term (5 year) focus; and a longer-term series of delivery plans that follows-on from and considers the period beyond the initial plan (5 years or longer).</w:t>
      </w:r>
    </w:p>
    <w:p w14:paraId="63043356" w14:textId="6F531890" w:rsidR="008B3CF4" w:rsidRPr="002B121F" w:rsidRDefault="008B3CF4" w:rsidP="002B121F">
      <w:pPr>
        <w:keepNext/>
        <w:spacing w:line="276" w:lineRule="auto"/>
        <w:rPr>
          <w:rFonts w:ascii="Arial" w:hAnsi="Arial" w:cs="Arial"/>
        </w:rPr>
      </w:pPr>
      <w:r w:rsidRPr="002B121F">
        <w:rPr>
          <w:rFonts w:ascii="Arial" w:hAnsi="Arial" w:cs="Arial"/>
        </w:rPr>
        <w:t xml:space="preserve">At a national level, the UK and Scottish Governments have a broad range of policies and strategies that legislate and support the various targets to support the LHEES objectives. In particular, the Scottish Government’s policy around heat networks and other technologies which can help achieve decarbonisation objectives are specific and in line with LHEES. From the review of the local policy and strategy it is apparent that Falkirk has a broad range of current and emerging policy which also align with LHEES. There is a strong focus on housing within the Local Authority area, both in terms of developments but also supporting retrofitting activities and residents that may require support with regards to fuel poverty, for example the ASHP project at the Brae’s Villages. </w:t>
      </w:r>
    </w:p>
    <w:p w14:paraId="2EBD5983" w14:textId="297FA60E" w:rsidR="008B3CF4" w:rsidRDefault="008B3CF4" w:rsidP="002B121F">
      <w:pPr>
        <w:keepNext/>
        <w:spacing w:line="276" w:lineRule="auto"/>
        <w:rPr>
          <w:rFonts w:ascii="Arial" w:hAnsi="Arial" w:cs="Arial"/>
        </w:rPr>
      </w:pPr>
      <w:r w:rsidRPr="002B121F">
        <w:rPr>
          <w:rFonts w:ascii="Arial" w:hAnsi="Arial" w:cs="Arial"/>
        </w:rPr>
        <w:t xml:space="preserve">Overall, Falkirk Council officers are working on a wide range of decarbonisation projects including an ASHP project, heat network extension feasibility study, a Solar PV </w:t>
      </w:r>
      <w:r w:rsidR="00D8080E" w:rsidRPr="002B121F">
        <w:rPr>
          <w:rFonts w:ascii="Arial" w:hAnsi="Arial" w:cs="Arial"/>
        </w:rPr>
        <w:t>array,</w:t>
      </w:r>
      <w:r w:rsidRPr="002B121F">
        <w:rPr>
          <w:rFonts w:ascii="Arial" w:hAnsi="Arial" w:cs="Arial"/>
        </w:rPr>
        <w:t xml:space="preserve"> and an energy from waste plant. Over the next five years, these projects will assist with Falkirk’s journey towards net zero. The LHEES work will build on existing delivery programmes (e.g. </w:t>
      </w:r>
      <w:proofErr w:type="gramStart"/>
      <w:r w:rsidRPr="002B121F">
        <w:rPr>
          <w:rFonts w:ascii="Arial" w:hAnsi="Arial" w:cs="Arial"/>
        </w:rPr>
        <w:t>HEEPS:ABS</w:t>
      </w:r>
      <w:proofErr w:type="gramEnd"/>
      <w:r w:rsidRPr="002B121F">
        <w:rPr>
          <w:rFonts w:ascii="Arial" w:hAnsi="Arial" w:cs="Arial"/>
        </w:rPr>
        <w:t xml:space="preserve">), integrating the delivery areas set out into specific projects or prioritised areas. As stated, the delivery plan covers a 5-year period and will continue to be updated in </w:t>
      </w:r>
      <w:r w:rsidR="00D8080E" w:rsidRPr="002B121F">
        <w:rPr>
          <w:rFonts w:ascii="Arial" w:hAnsi="Arial" w:cs="Arial"/>
        </w:rPr>
        <w:t>5-year</w:t>
      </w:r>
      <w:r w:rsidRPr="002B121F">
        <w:rPr>
          <w:rFonts w:ascii="Arial" w:hAnsi="Arial" w:cs="Arial"/>
        </w:rPr>
        <w:t xml:space="preserve"> increments. Drawing on the LHEES Strategy and the initial plan, the longer term LHEES Delivery Plans are likely to be supported by future standards, </w:t>
      </w:r>
      <w:r w:rsidRPr="002B121F">
        <w:rPr>
          <w:rFonts w:ascii="Arial" w:hAnsi="Arial" w:cs="Arial"/>
        </w:rPr>
        <w:lastRenderedPageBreak/>
        <w:t>delivery programmes and regulation and so there will be a stronger link between the LHEES Strategy and evidence base and how this can align and support the wider heat decarbonisation agenda.</w:t>
      </w:r>
    </w:p>
    <w:p w14:paraId="2F979D5E" w14:textId="77777777" w:rsidR="002B121F" w:rsidRDefault="002B121F" w:rsidP="002B121F">
      <w:pPr>
        <w:keepNext/>
        <w:spacing w:line="276" w:lineRule="auto"/>
        <w:rPr>
          <w:rFonts w:ascii="Arial" w:hAnsi="Arial" w:cs="Arial"/>
        </w:rPr>
      </w:pPr>
    </w:p>
    <w:p w14:paraId="6DC053CC" w14:textId="77777777" w:rsidR="00373597" w:rsidRDefault="00373597" w:rsidP="002B121F">
      <w:pPr>
        <w:keepNext/>
        <w:spacing w:line="276" w:lineRule="auto"/>
        <w:rPr>
          <w:rFonts w:ascii="Arial" w:hAnsi="Arial" w:cs="Arial"/>
        </w:rPr>
      </w:pPr>
    </w:p>
    <w:p w14:paraId="083CFFAD" w14:textId="77777777" w:rsidR="00373597" w:rsidRDefault="00373597" w:rsidP="002B121F">
      <w:pPr>
        <w:keepNext/>
        <w:spacing w:line="276" w:lineRule="auto"/>
        <w:rPr>
          <w:rFonts w:ascii="Arial" w:hAnsi="Arial" w:cs="Arial"/>
        </w:rPr>
      </w:pPr>
    </w:p>
    <w:p w14:paraId="737ECA8A" w14:textId="77777777" w:rsidR="00373597" w:rsidRDefault="00373597" w:rsidP="002B121F">
      <w:pPr>
        <w:keepNext/>
        <w:spacing w:line="276" w:lineRule="auto"/>
        <w:rPr>
          <w:rFonts w:ascii="Arial" w:hAnsi="Arial" w:cs="Arial"/>
        </w:rPr>
      </w:pPr>
    </w:p>
    <w:p w14:paraId="74267870" w14:textId="77777777" w:rsidR="00373597" w:rsidRDefault="00373597" w:rsidP="002B121F">
      <w:pPr>
        <w:keepNext/>
        <w:spacing w:line="276" w:lineRule="auto"/>
        <w:rPr>
          <w:rFonts w:ascii="Arial" w:hAnsi="Arial" w:cs="Arial"/>
        </w:rPr>
      </w:pPr>
    </w:p>
    <w:p w14:paraId="02B06ED1" w14:textId="77777777" w:rsidR="00373597" w:rsidRDefault="00373597" w:rsidP="002B121F">
      <w:pPr>
        <w:keepNext/>
        <w:spacing w:line="276" w:lineRule="auto"/>
        <w:rPr>
          <w:rFonts w:ascii="Arial" w:hAnsi="Arial" w:cs="Arial"/>
        </w:rPr>
      </w:pPr>
    </w:p>
    <w:p w14:paraId="71C2B087" w14:textId="77777777" w:rsidR="00373597" w:rsidRDefault="00373597" w:rsidP="002B121F">
      <w:pPr>
        <w:keepNext/>
        <w:spacing w:line="276" w:lineRule="auto"/>
        <w:rPr>
          <w:rFonts w:ascii="Arial" w:hAnsi="Arial" w:cs="Arial"/>
        </w:rPr>
      </w:pPr>
    </w:p>
    <w:p w14:paraId="3F3BC9BA" w14:textId="77777777" w:rsidR="00373597" w:rsidRDefault="00373597" w:rsidP="002B121F">
      <w:pPr>
        <w:keepNext/>
        <w:spacing w:line="276" w:lineRule="auto"/>
        <w:rPr>
          <w:rFonts w:ascii="Arial" w:hAnsi="Arial" w:cs="Arial"/>
        </w:rPr>
      </w:pPr>
    </w:p>
    <w:p w14:paraId="41A896DD" w14:textId="77777777" w:rsidR="00373597" w:rsidRDefault="00373597" w:rsidP="002B121F">
      <w:pPr>
        <w:keepNext/>
        <w:spacing w:line="276" w:lineRule="auto"/>
        <w:rPr>
          <w:rFonts w:ascii="Arial" w:hAnsi="Arial" w:cs="Arial"/>
        </w:rPr>
      </w:pPr>
    </w:p>
    <w:p w14:paraId="3C45F493" w14:textId="77777777" w:rsidR="00373597" w:rsidRDefault="00373597" w:rsidP="002B121F">
      <w:pPr>
        <w:keepNext/>
        <w:spacing w:line="276" w:lineRule="auto"/>
        <w:rPr>
          <w:rFonts w:ascii="Arial" w:hAnsi="Arial" w:cs="Arial"/>
        </w:rPr>
      </w:pPr>
    </w:p>
    <w:p w14:paraId="24CE9483" w14:textId="77777777" w:rsidR="00373597" w:rsidRDefault="00373597" w:rsidP="002B121F">
      <w:pPr>
        <w:keepNext/>
        <w:spacing w:line="276" w:lineRule="auto"/>
        <w:rPr>
          <w:rFonts w:ascii="Arial" w:hAnsi="Arial" w:cs="Arial"/>
        </w:rPr>
      </w:pPr>
    </w:p>
    <w:p w14:paraId="1B97082C" w14:textId="77777777" w:rsidR="00373597" w:rsidRDefault="00373597" w:rsidP="002B121F">
      <w:pPr>
        <w:keepNext/>
        <w:spacing w:line="276" w:lineRule="auto"/>
        <w:rPr>
          <w:rFonts w:ascii="Arial" w:hAnsi="Arial" w:cs="Arial"/>
        </w:rPr>
      </w:pPr>
    </w:p>
    <w:p w14:paraId="73D963D8" w14:textId="77777777" w:rsidR="00373597" w:rsidRDefault="00373597" w:rsidP="002B121F">
      <w:pPr>
        <w:keepNext/>
        <w:spacing w:line="276" w:lineRule="auto"/>
        <w:rPr>
          <w:rFonts w:ascii="Arial" w:hAnsi="Arial" w:cs="Arial"/>
        </w:rPr>
      </w:pPr>
    </w:p>
    <w:p w14:paraId="038FE4F3" w14:textId="77777777" w:rsidR="00373597" w:rsidRDefault="00373597" w:rsidP="002B121F">
      <w:pPr>
        <w:keepNext/>
        <w:spacing w:line="276" w:lineRule="auto"/>
        <w:rPr>
          <w:rFonts w:ascii="Arial" w:hAnsi="Arial" w:cs="Arial"/>
        </w:rPr>
      </w:pPr>
    </w:p>
    <w:p w14:paraId="66A0AD2F" w14:textId="77777777" w:rsidR="00373597" w:rsidRDefault="00373597" w:rsidP="002B121F">
      <w:pPr>
        <w:keepNext/>
        <w:spacing w:line="276" w:lineRule="auto"/>
        <w:rPr>
          <w:rFonts w:ascii="Arial" w:hAnsi="Arial" w:cs="Arial"/>
        </w:rPr>
      </w:pPr>
    </w:p>
    <w:p w14:paraId="54667320" w14:textId="77777777" w:rsidR="00373597" w:rsidRDefault="00373597" w:rsidP="002B121F">
      <w:pPr>
        <w:keepNext/>
        <w:spacing w:line="276" w:lineRule="auto"/>
        <w:rPr>
          <w:rFonts w:ascii="Arial" w:hAnsi="Arial" w:cs="Arial"/>
        </w:rPr>
      </w:pPr>
    </w:p>
    <w:p w14:paraId="2F5E666F" w14:textId="77777777" w:rsidR="00373597" w:rsidRDefault="00373597" w:rsidP="002B121F">
      <w:pPr>
        <w:keepNext/>
        <w:spacing w:line="276" w:lineRule="auto"/>
        <w:rPr>
          <w:rFonts w:ascii="Arial" w:hAnsi="Arial" w:cs="Arial"/>
        </w:rPr>
      </w:pPr>
    </w:p>
    <w:p w14:paraId="015BECB6" w14:textId="77777777" w:rsidR="002B121F" w:rsidRDefault="002B121F" w:rsidP="002B121F">
      <w:pPr>
        <w:keepNext/>
        <w:spacing w:line="276" w:lineRule="auto"/>
        <w:rPr>
          <w:rFonts w:ascii="Arial" w:hAnsi="Arial" w:cs="Arial"/>
        </w:rPr>
      </w:pPr>
    </w:p>
    <w:p w14:paraId="620183BF" w14:textId="480F23DD" w:rsidR="002B121F" w:rsidRDefault="002B121F" w:rsidP="002B121F">
      <w:pPr>
        <w:pStyle w:val="Heading1"/>
      </w:pPr>
      <w:bookmarkStart w:id="27" w:name="_Toc152153140"/>
      <w:r>
        <w:lastRenderedPageBreak/>
        <w:t>Monitoring and Evaluation</w:t>
      </w:r>
      <w:bookmarkEnd w:id="27"/>
    </w:p>
    <w:p w14:paraId="2C22E6BA" w14:textId="77777777" w:rsidR="002B121F" w:rsidRDefault="002B121F" w:rsidP="002B121F"/>
    <w:p w14:paraId="5CCCE11E" w14:textId="7BC3378C" w:rsidR="00DF734D" w:rsidRDefault="00DF734D" w:rsidP="007E460D">
      <w:pPr>
        <w:spacing w:line="276" w:lineRule="auto"/>
        <w:rPr>
          <w:rFonts w:ascii="Arial" w:hAnsi="Arial" w:cs="Arial"/>
        </w:rPr>
      </w:pPr>
      <w:r>
        <w:rPr>
          <w:rFonts w:ascii="Arial" w:hAnsi="Arial" w:cs="Arial"/>
        </w:rPr>
        <w:t xml:space="preserve">A key part to the success of the LHEES Strategy and Delivery plan will be effective monitoring, </w:t>
      </w:r>
      <w:r w:rsidR="00373597">
        <w:rPr>
          <w:rFonts w:ascii="Arial" w:hAnsi="Arial" w:cs="Arial"/>
        </w:rPr>
        <w:t>evaluation,</w:t>
      </w:r>
      <w:r>
        <w:rPr>
          <w:rFonts w:ascii="Arial" w:hAnsi="Arial" w:cs="Arial"/>
        </w:rPr>
        <w:t xml:space="preserve"> and reporting on progress. The following mechanisms will be utilised for monitoring and reporting:</w:t>
      </w:r>
    </w:p>
    <w:p w14:paraId="14DD14CA" w14:textId="77777777" w:rsidR="00DF734D" w:rsidRDefault="00DF734D" w:rsidP="007E460D">
      <w:pPr>
        <w:spacing w:line="276" w:lineRule="auto"/>
        <w:rPr>
          <w:rFonts w:ascii="Arial" w:hAnsi="Arial" w:cs="Arial"/>
        </w:rPr>
      </w:pPr>
    </w:p>
    <w:p w14:paraId="60330B44" w14:textId="56AD1402" w:rsidR="00DF734D" w:rsidRDefault="00DF734D" w:rsidP="007E460D">
      <w:pPr>
        <w:pStyle w:val="ListParagraph"/>
        <w:numPr>
          <w:ilvl w:val="0"/>
          <w:numId w:val="6"/>
        </w:numPr>
        <w:spacing w:line="276" w:lineRule="auto"/>
        <w:rPr>
          <w:rFonts w:ascii="Arial" w:hAnsi="Arial" w:cs="Arial"/>
        </w:rPr>
      </w:pPr>
      <w:r w:rsidRPr="00DF734D">
        <w:rPr>
          <w:rFonts w:ascii="Arial" w:hAnsi="Arial" w:cs="Arial"/>
          <w:b/>
          <w:bCs/>
        </w:rPr>
        <w:t>Energy Management monitoring Group</w:t>
      </w:r>
      <w:r>
        <w:rPr>
          <w:rFonts w:ascii="Arial" w:hAnsi="Arial" w:cs="Arial"/>
        </w:rPr>
        <w:t xml:space="preserve"> – this group has a remit to monitor energy consumption, drive energy decarbonisation projects and monitor progress of projects and their contribution to national and organisational targets. Regular progress updates will be made to this group </w:t>
      </w:r>
      <w:r w:rsidR="00373597">
        <w:rPr>
          <w:rFonts w:ascii="Arial" w:hAnsi="Arial" w:cs="Arial"/>
        </w:rPr>
        <w:t>regarding</w:t>
      </w:r>
      <w:r>
        <w:rPr>
          <w:rFonts w:ascii="Arial" w:hAnsi="Arial" w:cs="Arial"/>
        </w:rPr>
        <w:t xml:space="preserve"> LHEES and we will also use this as a vehicle to develop and drive projects that support our LHEES. </w:t>
      </w:r>
    </w:p>
    <w:p w14:paraId="7BE0A55E" w14:textId="77777777" w:rsidR="00DF734D" w:rsidRDefault="00DF734D" w:rsidP="007E460D">
      <w:pPr>
        <w:pStyle w:val="ListParagraph"/>
        <w:spacing w:line="276" w:lineRule="auto"/>
        <w:rPr>
          <w:rFonts w:ascii="Arial" w:hAnsi="Arial" w:cs="Arial"/>
        </w:rPr>
      </w:pPr>
    </w:p>
    <w:p w14:paraId="2F4E518D" w14:textId="77777777" w:rsidR="00DF734D" w:rsidRDefault="00DF734D" w:rsidP="007E460D">
      <w:pPr>
        <w:pStyle w:val="ListParagraph"/>
        <w:spacing w:line="276" w:lineRule="auto"/>
        <w:rPr>
          <w:rFonts w:ascii="Arial" w:hAnsi="Arial" w:cs="Arial"/>
        </w:rPr>
      </w:pPr>
    </w:p>
    <w:p w14:paraId="155515D7" w14:textId="77991E86" w:rsidR="00DF734D" w:rsidRDefault="00DF734D" w:rsidP="007E460D">
      <w:pPr>
        <w:pStyle w:val="ListParagraph"/>
        <w:numPr>
          <w:ilvl w:val="0"/>
          <w:numId w:val="6"/>
        </w:numPr>
        <w:spacing w:line="276" w:lineRule="auto"/>
        <w:rPr>
          <w:rFonts w:ascii="Arial" w:hAnsi="Arial" w:cs="Arial"/>
        </w:rPr>
      </w:pPr>
      <w:r>
        <w:rPr>
          <w:rFonts w:ascii="Arial" w:hAnsi="Arial" w:cs="Arial"/>
          <w:b/>
          <w:bCs/>
        </w:rPr>
        <w:t xml:space="preserve">Falkirk Council Executive </w:t>
      </w:r>
      <w:r>
        <w:rPr>
          <w:rFonts w:ascii="Arial" w:hAnsi="Arial" w:cs="Arial"/>
        </w:rPr>
        <w:t xml:space="preserve">– update reports on Falkirk Council’s progress will be provided to the Executive alongside our climate change update on an annual basis. This will ensure accountability for LHEES, given these are publicly available documents and the public can also watch the meetings online. </w:t>
      </w:r>
    </w:p>
    <w:p w14:paraId="2377D5E9" w14:textId="77777777" w:rsidR="00DF734D" w:rsidRDefault="00DF734D" w:rsidP="007E460D">
      <w:pPr>
        <w:pStyle w:val="ListParagraph"/>
        <w:spacing w:line="276" w:lineRule="auto"/>
        <w:rPr>
          <w:rFonts w:ascii="Arial" w:hAnsi="Arial" w:cs="Arial"/>
        </w:rPr>
      </w:pPr>
    </w:p>
    <w:p w14:paraId="7990D91B" w14:textId="625DB8F1" w:rsidR="00DF734D" w:rsidRDefault="00DF734D" w:rsidP="002B121F">
      <w:pPr>
        <w:pStyle w:val="ListParagraph"/>
        <w:numPr>
          <w:ilvl w:val="0"/>
          <w:numId w:val="6"/>
        </w:numPr>
        <w:spacing w:line="276" w:lineRule="auto"/>
        <w:rPr>
          <w:rFonts w:ascii="Arial" w:hAnsi="Arial" w:cs="Arial"/>
        </w:rPr>
      </w:pPr>
      <w:r>
        <w:rPr>
          <w:rFonts w:ascii="Arial" w:hAnsi="Arial" w:cs="Arial"/>
          <w:b/>
          <w:bCs/>
        </w:rPr>
        <w:t xml:space="preserve">Public Bodies Climate Change Duty Report </w:t>
      </w:r>
      <w:r w:rsidR="007E460D">
        <w:rPr>
          <w:rFonts w:ascii="Arial" w:hAnsi="Arial" w:cs="Arial"/>
        </w:rPr>
        <w:t>–</w:t>
      </w:r>
      <w:r>
        <w:rPr>
          <w:rFonts w:ascii="Arial" w:hAnsi="Arial" w:cs="Arial"/>
        </w:rPr>
        <w:t xml:space="preserve"> </w:t>
      </w:r>
      <w:r w:rsidR="007E460D">
        <w:rPr>
          <w:rFonts w:ascii="Arial" w:hAnsi="Arial" w:cs="Arial"/>
        </w:rPr>
        <w:t xml:space="preserve">this is submitted annually to the Sustainable Scotland Network and all Public Bodies must submit these reports. Part of this reporting includes carbon reducing projects which have taken place in the reporting year and projects due to take place in the next year. We will ensure any projects relating to LHEES are suitably recorded in this report. </w:t>
      </w:r>
    </w:p>
    <w:p w14:paraId="10B50B3D" w14:textId="77777777" w:rsidR="00373597" w:rsidRPr="00373597" w:rsidRDefault="00373597" w:rsidP="00373597">
      <w:pPr>
        <w:pStyle w:val="ListParagraph"/>
        <w:rPr>
          <w:rFonts w:ascii="Arial" w:hAnsi="Arial" w:cs="Arial"/>
        </w:rPr>
      </w:pPr>
    </w:p>
    <w:p w14:paraId="79A02B96" w14:textId="77777777" w:rsidR="00373597" w:rsidRPr="00373597" w:rsidRDefault="00373597" w:rsidP="002B121F">
      <w:pPr>
        <w:pStyle w:val="ListParagraph"/>
        <w:numPr>
          <w:ilvl w:val="0"/>
          <w:numId w:val="6"/>
        </w:numPr>
        <w:spacing w:line="276" w:lineRule="auto"/>
        <w:rPr>
          <w:rFonts w:ascii="Arial" w:hAnsi="Arial" w:cs="Arial"/>
        </w:rPr>
      </w:pPr>
    </w:p>
    <w:p w14:paraId="3FC57AFB" w14:textId="77777777" w:rsidR="00DF734D" w:rsidRDefault="00DF734D" w:rsidP="002B121F">
      <w:pPr>
        <w:rPr>
          <w:rFonts w:ascii="Arial" w:hAnsi="Arial" w:cs="Arial"/>
        </w:rPr>
      </w:pPr>
    </w:p>
    <w:p w14:paraId="09CBD63C" w14:textId="16AE41C9" w:rsidR="002B121F" w:rsidRDefault="00C4098E" w:rsidP="007E460D">
      <w:pPr>
        <w:spacing w:line="276" w:lineRule="auto"/>
        <w:rPr>
          <w:rFonts w:ascii="Arial" w:hAnsi="Arial" w:cs="Arial"/>
        </w:rPr>
      </w:pPr>
      <w:r>
        <w:rPr>
          <w:rFonts w:ascii="Arial" w:hAnsi="Arial" w:cs="Arial"/>
        </w:rPr>
        <w:t>Th</w:t>
      </w:r>
      <w:r w:rsidR="007E460D">
        <w:rPr>
          <w:rFonts w:ascii="Arial" w:hAnsi="Arial" w:cs="Arial"/>
        </w:rPr>
        <w:t xml:space="preserve">e LHEES </w:t>
      </w:r>
      <w:r>
        <w:rPr>
          <w:rFonts w:ascii="Arial" w:hAnsi="Arial" w:cs="Arial"/>
        </w:rPr>
        <w:t xml:space="preserve">delivery plan is a working document and as such will be regularly updated as projects indicated in the plan progress and new projects are planned in. Although the requirement of the Local Heat and Energy Efficiency Strategies (Scotland) Order 2022 is to publish an updated version of the delivery plan at intervals of no more than five years after date of publication of previous plan, Falkirk Council is committed to updating our delivery plan on an annual basis alongside updates to our Climate Emergency Action Plan. </w:t>
      </w:r>
      <w:r w:rsidR="007E460D">
        <w:rPr>
          <w:rFonts w:ascii="Arial" w:hAnsi="Arial" w:cs="Arial"/>
        </w:rPr>
        <w:t xml:space="preserve">This updated plan will be reported to Elected Members at the annual climate change update and, following approval, the updated version will be published on our website. </w:t>
      </w:r>
    </w:p>
    <w:p w14:paraId="13B64618" w14:textId="05715ACE" w:rsidR="007E460D" w:rsidRDefault="007E460D" w:rsidP="007E460D">
      <w:pPr>
        <w:spacing w:line="276" w:lineRule="auto"/>
        <w:rPr>
          <w:rFonts w:ascii="Arial" w:hAnsi="Arial" w:cs="Arial"/>
        </w:rPr>
      </w:pPr>
      <w:r>
        <w:rPr>
          <w:rFonts w:ascii="Arial" w:hAnsi="Arial" w:cs="Arial"/>
        </w:rPr>
        <w:lastRenderedPageBreak/>
        <w:t xml:space="preserve">The LHEES Strategy will also be reviewed regularly, and any new policy and legislation added to the strategy. As new policy and policy updates are highly likely Falkirk Council is also committed to updating this element on an annual basis and this will be included in climate change update to Elected Members via the Council Executive. </w:t>
      </w:r>
    </w:p>
    <w:p w14:paraId="0E779250" w14:textId="5E98EA17" w:rsidR="007E460D" w:rsidRDefault="007E460D" w:rsidP="007E460D">
      <w:pPr>
        <w:spacing w:line="276" w:lineRule="auto"/>
        <w:rPr>
          <w:rFonts w:ascii="Arial" w:hAnsi="Arial" w:cs="Arial"/>
        </w:rPr>
      </w:pPr>
      <w:r>
        <w:rPr>
          <w:rFonts w:ascii="Arial" w:hAnsi="Arial" w:cs="Arial"/>
        </w:rPr>
        <w:t>Falkirk Council’s LHEES Strategy</w:t>
      </w:r>
      <w:proofErr w:type="gramStart"/>
      <w:r w:rsidR="00373597">
        <w:rPr>
          <w:rFonts w:ascii="Arial" w:hAnsi="Arial" w:cs="Arial"/>
        </w:rPr>
        <w:t xml:space="preserve">, </w:t>
      </w:r>
      <w:r>
        <w:rPr>
          <w:rFonts w:ascii="Arial" w:hAnsi="Arial" w:cs="Arial"/>
        </w:rPr>
        <w:t>as a whole</w:t>
      </w:r>
      <w:r w:rsidR="00373597">
        <w:rPr>
          <w:rFonts w:ascii="Arial" w:hAnsi="Arial" w:cs="Arial"/>
        </w:rPr>
        <w:t>,</w:t>
      </w:r>
      <w:r>
        <w:rPr>
          <w:rFonts w:ascii="Arial" w:hAnsi="Arial" w:cs="Arial"/>
        </w:rPr>
        <w:t xml:space="preserve"> will</w:t>
      </w:r>
      <w:proofErr w:type="gramEnd"/>
      <w:r>
        <w:rPr>
          <w:rFonts w:ascii="Arial" w:hAnsi="Arial" w:cs="Arial"/>
        </w:rPr>
        <w:t xml:space="preserve"> also be reviewed, updated and published every five years in line with the legislation. </w:t>
      </w:r>
    </w:p>
    <w:p w14:paraId="2AD8F573" w14:textId="77777777" w:rsidR="00DF734D" w:rsidRDefault="00DF734D" w:rsidP="002B121F">
      <w:pPr>
        <w:rPr>
          <w:rFonts w:ascii="Arial" w:hAnsi="Arial" w:cs="Arial"/>
        </w:rPr>
      </w:pPr>
    </w:p>
    <w:p w14:paraId="0797A684" w14:textId="77777777" w:rsidR="00DF734D" w:rsidRDefault="00DF734D" w:rsidP="002B121F">
      <w:pPr>
        <w:rPr>
          <w:rFonts w:ascii="Arial" w:hAnsi="Arial" w:cs="Arial"/>
        </w:rPr>
      </w:pPr>
    </w:p>
    <w:p w14:paraId="2CBA044B" w14:textId="2B0BF841" w:rsidR="00C4098E" w:rsidRPr="00C4098E" w:rsidRDefault="00C4098E" w:rsidP="002B121F">
      <w:pPr>
        <w:rPr>
          <w:rFonts w:ascii="Arial" w:hAnsi="Arial" w:cs="Arial"/>
        </w:rPr>
      </w:pPr>
    </w:p>
    <w:p w14:paraId="71679731" w14:textId="77777777" w:rsidR="002B121F" w:rsidRDefault="002B121F" w:rsidP="002B121F">
      <w:pPr>
        <w:keepNext/>
        <w:spacing w:line="276" w:lineRule="auto"/>
        <w:rPr>
          <w:rFonts w:ascii="Arial" w:hAnsi="Arial" w:cs="Arial"/>
        </w:rPr>
      </w:pPr>
    </w:p>
    <w:p w14:paraId="24F277DF" w14:textId="77777777" w:rsidR="002B121F" w:rsidRPr="002B121F" w:rsidRDefault="002B121F" w:rsidP="002B121F">
      <w:pPr>
        <w:keepNext/>
        <w:spacing w:line="276" w:lineRule="auto"/>
        <w:rPr>
          <w:rFonts w:ascii="Arial" w:hAnsi="Arial" w:cs="Arial"/>
        </w:rPr>
      </w:pPr>
    </w:p>
    <w:sectPr w:rsidR="002B121F" w:rsidRPr="002B121F" w:rsidSect="009D2504">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5DE4657C"/>
    <w:lvl w:ilvl="0">
      <w:start w:val="1"/>
      <w:numFmt w:val="decimal"/>
      <w:pStyle w:val="Heading1"/>
      <w:lvlText w:val="%1"/>
      <w:lvlJc w:val="right"/>
      <w:pPr>
        <w:tabs>
          <w:tab w:val="num" w:pos="284"/>
        </w:tabs>
        <w:ind w:left="0" w:hanging="170"/>
      </w:pPr>
      <w:rPr>
        <w:rFonts w:hint="default"/>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B1143F8"/>
    <w:multiLevelType w:val="hybridMultilevel"/>
    <w:tmpl w:val="6FB86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1A492A"/>
    <w:multiLevelType w:val="hybridMultilevel"/>
    <w:tmpl w:val="26341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4D345E0"/>
    <w:multiLevelType w:val="hybridMultilevel"/>
    <w:tmpl w:val="82821AB6"/>
    <w:lvl w:ilvl="0" w:tplc="B1F0B3E8">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B241B"/>
    <w:multiLevelType w:val="hybridMultilevel"/>
    <w:tmpl w:val="A2727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7533521">
    <w:abstractNumId w:val="1"/>
  </w:num>
  <w:num w:numId="2" w16cid:durableId="810287648">
    <w:abstractNumId w:val="0"/>
  </w:num>
  <w:num w:numId="3" w16cid:durableId="747190278">
    <w:abstractNumId w:val="5"/>
  </w:num>
  <w:num w:numId="4" w16cid:durableId="1057362729">
    <w:abstractNumId w:val="4"/>
  </w:num>
  <w:num w:numId="5" w16cid:durableId="656149082">
    <w:abstractNumId w:val="3"/>
  </w:num>
  <w:num w:numId="6" w16cid:durableId="3203548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782"/>
    <w:rsid w:val="00002F76"/>
    <w:rsid w:val="00092782"/>
    <w:rsid w:val="000E5394"/>
    <w:rsid w:val="001A706A"/>
    <w:rsid w:val="001B12C1"/>
    <w:rsid w:val="001D38B9"/>
    <w:rsid w:val="001D4879"/>
    <w:rsid w:val="00203A7C"/>
    <w:rsid w:val="00211EF6"/>
    <w:rsid w:val="00224622"/>
    <w:rsid w:val="002B121F"/>
    <w:rsid w:val="002D7A61"/>
    <w:rsid w:val="00315F4C"/>
    <w:rsid w:val="00370A86"/>
    <w:rsid w:val="00373597"/>
    <w:rsid w:val="00381260"/>
    <w:rsid w:val="003C1275"/>
    <w:rsid w:val="003F5A2F"/>
    <w:rsid w:val="00423713"/>
    <w:rsid w:val="00425B83"/>
    <w:rsid w:val="004348DE"/>
    <w:rsid w:val="0050115A"/>
    <w:rsid w:val="005920EB"/>
    <w:rsid w:val="005960E9"/>
    <w:rsid w:val="005A3313"/>
    <w:rsid w:val="006309B4"/>
    <w:rsid w:val="00685B3D"/>
    <w:rsid w:val="006B16F3"/>
    <w:rsid w:val="006E121C"/>
    <w:rsid w:val="006E5180"/>
    <w:rsid w:val="00747BD9"/>
    <w:rsid w:val="00777E5D"/>
    <w:rsid w:val="00790829"/>
    <w:rsid w:val="007A3189"/>
    <w:rsid w:val="007E460D"/>
    <w:rsid w:val="007F0492"/>
    <w:rsid w:val="008639D4"/>
    <w:rsid w:val="008B3CF4"/>
    <w:rsid w:val="00942E3E"/>
    <w:rsid w:val="009840E5"/>
    <w:rsid w:val="009B4291"/>
    <w:rsid w:val="009B474C"/>
    <w:rsid w:val="009C735C"/>
    <w:rsid w:val="009D2504"/>
    <w:rsid w:val="00A16598"/>
    <w:rsid w:val="00A62A84"/>
    <w:rsid w:val="00A80A9C"/>
    <w:rsid w:val="00AB209F"/>
    <w:rsid w:val="00AF17B8"/>
    <w:rsid w:val="00B000A0"/>
    <w:rsid w:val="00B33843"/>
    <w:rsid w:val="00B345A5"/>
    <w:rsid w:val="00B55441"/>
    <w:rsid w:val="00BF46A3"/>
    <w:rsid w:val="00BF72CB"/>
    <w:rsid w:val="00C127A6"/>
    <w:rsid w:val="00C4098E"/>
    <w:rsid w:val="00C40B73"/>
    <w:rsid w:val="00C84B0D"/>
    <w:rsid w:val="00C93A5B"/>
    <w:rsid w:val="00CD31C7"/>
    <w:rsid w:val="00D8080E"/>
    <w:rsid w:val="00DF041D"/>
    <w:rsid w:val="00DF734D"/>
    <w:rsid w:val="00E0293B"/>
    <w:rsid w:val="00E415B5"/>
    <w:rsid w:val="00E5655F"/>
    <w:rsid w:val="00E822CC"/>
    <w:rsid w:val="00EA6585"/>
    <w:rsid w:val="00EB0714"/>
    <w:rsid w:val="00EB084A"/>
    <w:rsid w:val="00EC2F8C"/>
    <w:rsid w:val="00F432B1"/>
    <w:rsid w:val="00F61B35"/>
    <w:rsid w:val="00F62B86"/>
    <w:rsid w:val="00F960E1"/>
    <w:rsid w:val="00FB0906"/>
    <w:rsid w:val="00FE41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98D98"/>
  <w15:chartTrackingRefBased/>
  <w15:docId w15:val="{563DE929-6F8A-40D2-B905-E040D9AF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782"/>
    <w:rPr>
      <w:kern w:val="0"/>
      <w14:ligatures w14:val="none"/>
    </w:rPr>
  </w:style>
  <w:style w:type="paragraph" w:styleId="Heading1">
    <w:name w:val="heading 1"/>
    <w:basedOn w:val="Normal"/>
    <w:next w:val="Normal"/>
    <w:link w:val="Heading1Char"/>
    <w:uiPriority w:val="9"/>
    <w:qFormat/>
    <w:rsid w:val="00092782"/>
    <w:pPr>
      <w:keepNext/>
      <w:keepLines/>
      <w:numPr>
        <w:numId w:val="1"/>
      </w:numPr>
      <w:spacing w:before="360" w:after="120" w:line="240" w:lineRule="atLeast"/>
      <w:outlineLvl w:val="0"/>
    </w:pPr>
    <w:rPr>
      <w:rFonts w:ascii="Arial" w:eastAsiaTheme="majorEastAsia" w:hAnsi="Arial" w:cstheme="majorBidi"/>
      <w:b/>
      <w:bCs/>
      <w:color w:val="000000" w:themeColor="text1"/>
      <w:sz w:val="28"/>
      <w:szCs w:val="28"/>
    </w:rPr>
  </w:style>
  <w:style w:type="paragraph" w:styleId="Heading2">
    <w:name w:val="heading 2"/>
    <w:basedOn w:val="Normal"/>
    <w:next w:val="Normal"/>
    <w:link w:val="Heading2Char"/>
    <w:uiPriority w:val="9"/>
    <w:qFormat/>
    <w:rsid w:val="00092782"/>
    <w:pPr>
      <w:keepNext/>
      <w:keepLines/>
      <w:numPr>
        <w:ilvl w:val="1"/>
        <w:numId w:val="1"/>
      </w:numPr>
      <w:spacing w:before="360" w:after="120" w:line="240" w:lineRule="atLeast"/>
      <w:outlineLvl w:val="1"/>
    </w:pPr>
    <w:rPr>
      <w:rFonts w:ascii="Helvetica" w:eastAsiaTheme="majorEastAsia" w:hAnsi="Helvetica" w:cstheme="majorBidi"/>
      <w:bCs/>
      <w:color w:val="000000" w:themeColor="text1"/>
      <w:sz w:val="28"/>
      <w:szCs w:val="26"/>
    </w:rPr>
  </w:style>
  <w:style w:type="paragraph" w:styleId="Heading3">
    <w:name w:val="heading 3"/>
    <w:basedOn w:val="Normal"/>
    <w:next w:val="Normal"/>
    <w:link w:val="Heading3Char"/>
    <w:uiPriority w:val="9"/>
    <w:qFormat/>
    <w:rsid w:val="00092782"/>
    <w:pPr>
      <w:keepNext/>
      <w:keepLines/>
      <w:numPr>
        <w:ilvl w:val="2"/>
        <w:numId w:val="1"/>
      </w:numPr>
      <w:spacing w:before="200" w:after="140" w:line="260" w:lineRule="atLeast"/>
      <w:outlineLvl w:val="2"/>
    </w:pPr>
    <w:rPr>
      <w:rFonts w:ascii="Helvetica" w:eastAsiaTheme="majorEastAsia" w:hAnsi="Helvetica" w:cstheme="majorBidi"/>
      <w:bCs/>
      <w:i/>
      <w:sz w:val="24"/>
    </w:rPr>
  </w:style>
  <w:style w:type="paragraph" w:styleId="Heading4">
    <w:name w:val="heading 4"/>
    <w:basedOn w:val="Normal"/>
    <w:next w:val="Normal"/>
    <w:link w:val="Heading4Char"/>
    <w:uiPriority w:val="9"/>
    <w:unhideWhenUsed/>
    <w:qFormat/>
    <w:rsid w:val="00092782"/>
    <w:pPr>
      <w:keepNext/>
      <w:keepLines/>
      <w:numPr>
        <w:ilvl w:val="3"/>
        <w:numId w:val="1"/>
      </w:numPr>
      <w:spacing w:before="180" w:after="140" w:line="240" w:lineRule="atLeast"/>
      <w:outlineLvl w:val="3"/>
    </w:pPr>
    <w:rPr>
      <w:rFonts w:ascii="Helvetica" w:eastAsiaTheme="majorEastAsia" w:hAnsi="Helvetica" w:cstheme="majorBidi"/>
      <w:b/>
      <w:bCs/>
      <w:iCs/>
      <w:sz w:val="20"/>
    </w:rPr>
  </w:style>
  <w:style w:type="paragraph" w:styleId="Heading5">
    <w:name w:val="heading 5"/>
    <w:basedOn w:val="Normal"/>
    <w:next w:val="Normal"/>
    <w:link w:val="Heading5Char"/>
    <w:uiPriority w:val="9"/>
    <w:unhideWhenUsed/>
    <w:qFormat/>
    <w:rsid w:val="00092782"/>
    <w:pPr>
      <w:keepNext/>
      <w:keepLines/>
      <w:numPr>
        <w:ilvl w:val="4"/>
        <w:numId w:val="1"/>
      </w:numPr>
      <w:spacing w:before="160" w:after="140" w:line="240" w:lineRule="atLeast"/>
      <w:outlineLvl w:val="4"/>
    </w:pPr>
    <w:rPr>
      <w:rFonts w:ascii="Helvetica" w:eastAsiaTheme="majorEastAsia" w:hAnsi="Helvetica" w:cstheme="majorBidi"/>
      <w:b/>
      <w:sz w:val="20"/>
    </w:rPr>
  </w:style>
  <w:style w:type="paragraph" w:styleId="Heading6">
    <w:name w:val="heading 6"/>
    <w:basedOn w:val="Normal"/>
    <w:next w:val="Normal"/>
    <w:link w:val="Heading6Char"/>
    <w:uiPriority w:val="9"/>
    <w:semiHidden/>
    <w:qFormat/>
    <w:rsid w:val="00092782"/>
    <w:pPr>
      <w:keepNext/>
      <w:keepLines/>
      <w:numPr>
        <w:ilvl w:val="5"/>
        <w:numId w:val="1"/>
      </w:numPr>
      <w:spacing w:before="200" w:after="0" w:line="250" w:lineRule="atLeast"/>
      <w:outlineLvl w:val="5"/>
    </w:pPr>
    <w:rPr>
      <w:rFonts w:asciiTheme="majorHAnsi" w:eastAsiaTheme="majorEastAsia" w:hAnsiTheme="majorHAnsi" w:cstheme="majorBidi"/>
      <w:i/>
      <w:iCs/>
      <w:color w:val="1F3763" w:themeColor="accent1" w:themeShade="7F"/>
      <w:sz w:val="20"/>
    </w:rPr>
  </w:style>
  <w:style w:type="paragraph" w:styleId="Heading7">
    <w:name w:val="heading 7"/>
    <w:basedOn w:val="Normal"/>
    <w:next w:val="Normal"/>
    <w:link w:val="Heading7Char"/>
    <w:uiPriority w:val="9"/>
    <w:semiHidden/>
    <w:unhideWhenUsed/>
    <w:qFormat/>
    <w:rsid w:val="00092782"/>
    <w:pPr>
      <w:keepNext/>
      <w:keepLines/>
      <w:numPr>
        <w:ilvl w:val="6"/>
        <w:numId w:val="1"/>
      </w:numPr>
      <w:spacing w:before="200" w:after="0" w:line="250" w:lineRule="atLeast"/>
      <w:outlineLvl w:val="6"/>
    </w:pPr>
    <w:rPr>
      <w:rFonts w:asciiTheme="majorHAnsi" w:eastAsiaTheme="majorEastAsia" w:hAnsiTheme="majorHAnsi" w:cstheme="majorBidi"/>
      <w:i/>
      <w:iCs/>
      <w:color w:val="404040" w:themeColor="text1" w:themeTint="BF"/>
      <w:sz w:val="20"/>
    </w:rPr>
  </w:style>
  <w:style w:type="paragraph" w:styleId="Heading8">
    <w:name w:val="heading 8"/>
    <w:basedOn w:val="Normal"/>
    <w:next w:val="Normal"/>
    <w:link w:val="Heading8Char"/>
    <w:uiPriority w:val="9"/>
    <w:semiHidden/>
    <w:unhideWhenUsed/>
    <w:qFormat/>
    <w:rsid w:val="00092782"/>
    <w:pPr>
      <w:keepNext/>
      <w:keepLines/>
      <w:numPr>
        <w:ilvl w:val="7"/>
        <w:numId w:val="1"/>
      </w:numPr>
      <w:spacing w:before="200" w:after="0" w:line="250" w:lineRule="atLeast"/>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92782"/>
    <w:pPr>
      <w:keepNext/>
      <w:keepLines/>
      <w:numPr>
        <w:ilvl w:val="8"/>
        <w:numId w:val="1"/>
      </w:numPr>
      <w:spacing w:before="200" w:after="0" w:line="250" w:lineRule="atLeast"/>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2782"/>
    <w:rPr>
      <w:rFonts w:ascii="Arial" w:eastAsiaTheme="majorEastAsia" w:hAnsi="Arial" w:cstheme="majorBidi"/>
      <w:b/>
      <w:bCs/>
      <w:color w:val="000000" w:themeColor="text1"/>
      <w:kern w:val="0"/>
      <w:sz w:val="28"/>
      <w:szCs w:val="28"/>
      <w14:ligatures w14:val="none"/>
    </w:rPr>
  </w:style>
  <w:style w:type="character" w:customStyle="1" w:styleId="Heading2Char">
    <w:name w:val="Heading 2 Char"/>
    <w:basedOn w:val="DefaultParagraphFont"/>
    <w:link w:val="Heading2"/>
    <w:uiPriority w:val="9"/>
    <w:rsid w:val="00092782"/>
    <w:rPr>
      <w:rFonts w:ascii="Helvetica" w:eastAsiaTheme="majorEastAsia" w:hAnsi="Helvetica" w:cstheme="majorBidi"/>
      <w:bCs/>
      <w:color w:val="000000" w:themeColor="text1"/>
      <w:kern w:val="0"/>
      <w:sz w:val="28"/>
      <w:szCs w:val="26"/>
      <w14:ligatures w14:val="none"/>
    </w:rPr>
  </w:style>
  <w:style w:type="character" w:customStyle="1" w:styleId="Heading3Char">
    <w:name w:val="Heading 3 Char"/>
    <w:basedOn w:val="DefaultParagraphFont"/>
    <w:link w:val="Heading3"/>
    <w:uiPriority w:val="9"/>
    <w:rsid w:val="00092782"/>
    <w:rPr>
      <w:rFonts w:ascii="Helvetica" w:eastAsiaTheme="majorEastAsia" w:hAnsi="Helvetica" w:cstheme="majorBidi"/>
      <w:bCs/>
      <w:i/>
      <w:kern w:val="0"/>
      <w:sz w:val="24"/>
      <w14:ligatures w14:val="none"/>
    </w:rPr>
  </w:style>
  <w:style w:type="character" w:customStyle="1" w:styleId="Heading4Char">
    <w:name w:val="Heading 4 Char"/>
    <w:basedOn w:val="DefaultParagraphFont"/>
    <w:link w:val="Heading4"/>
    <w:uiPriority w:val="9"/>
    <w:rsid w:val="00092782"/>
    <w:rPr>
      <w:rFonts w:ascii="Helvetica" w:eastAsiaTheme="majorEastAsia" w:hAnsi="Helvetica" w:cstheme="majorBidi"/>
      <w:b/>
      <w:bCs/>
      <w:iCs/>
      <w:kern w:val="0"/>
      <w:sz w:val="20"/>
      <w14:ligatures w14:val="none"/>
    </w:rPr>
  </w:style>
  <w:style w:type="character" w:customStyle="1" w:styleId="Heading5Char">
    <w:name w:val="Heading 5 Char"/>
    <w:basedOn w:val="DefaultParagraphFont"/>
    <w:link w:val="Heading5"/>
    <w:uiPriority w:val="9"/>
    <w:rsid w:val="00092782"/>
    <w:rPr>
      <w:rFonts w:ascii="Helvetica" w:eastAsiaTheme="majorEastAsia" w:hAnsi="Helvetica" w:cstheme="majorBidi"/>
      <w:b/>
      <w:kern w:val="0"/>
      <w:sz w:val="20"/>
      <w14:ligatures w14:val="none"/>
    </w:rPr>
  </w:style>
  <w:style w:type="character" w:customStyle="1" w:styleId="Heading6Char">
    <w:name w:val="Heading 6 Char"/>
    <w:basedOn w:val="DefaultParagraphFont"/>
    <w:link w:val="Heading6"/>
    <w:uiPriority w:val="9"/>
    <w:semiHidden/>
    <w:rsid w:val="00092782"/>
    <w:rPr>
      <w:rFonts w:asciiTheme="majorHAnsi" w:eastAsiaTheme="majorEastAsia" w:hAnsiTheme="majorHAnsi" w:cstheme="majorBidi"/>
      <w:i/>
      <w:iCs/>
      <w:color w:val="1F3763" w:themeColor="accent1" w:themeShade="7F"/>
      <w:kern w:val="0"/>
      <w:sz w:val="20"/>
      <w14:ligatures w14:val="none"/>
    </w:rPr>
  </w:style>
  <w:style w:type="character" w:customStyle="1" w:styleId="Heading7Char">
    <w:name w:val="Heading 7 Char"/>
    <w:basedOn w:val="DefaultParagraphFont"/>
    <w:link w:val="Heading7"/>
    <w:uiPriority w:val="9"/>
    <w:semiHidden/>
    <w:rsid w:val="00092782"/>
    <w:rPr>
      <w:rFonts w:asciiTheme="majorHAnsi" w:eastAsiaTheme="majorEastAsia" w:hAnsiTheme="majorHAnsi" w:cstheme="majorBidi"/>
      <w:i/>
      <w:iCs/>
      <w:color w:val="404040" w:themeColor="text1" w:themeTint="BF"/>
      <w:kern w:val="0"/>
      <w:sz w:val="20"/>
      <w14:ligatures w14:val="none"/>
    </w:rPr>
  </w:style>
  <w:style w:type="character" w:customStyle="1" w:styleId="Heading8Char">
    <w:name w:val="Heading 8 Char"/>
    <w:basedOn w:val="DefaultParagraphFont"/>
    <w:link w:val="Heading8"/>
    <w:uiPriority w:val="9"/>
    <w:semiHidden/>
    <w:rsid w:val="00092782"/>
    <w:rPr>
      <w:rFonts w:asciiTheme="majorHAnsi" w:eastAsiaTheme="majorEastAsia" w:hAnsiTheme="majorHAnsi" w:cstheme="majorBidi"/>
      <w:color w:val="404040" w:themeColor="text1" w:themeTint="BF"/>
      <w:kern w:val="0"/>
      <w:sz w:val="20"/>
      <w:szCs w:val="20"/>
      <w14:ligatures w14:val="none"/>
    </w:rPr>
  </w:style>
  <w:style w:type="character" w:customStyle="1" w:styleId="Heading9Char">
    <w:name w:val="Heading 9 Char"/>
    <w:basedOn w:val="DefaultParagraphFont"/>
    <w:link w:val="Heading9"/>
    <w:uiPriority w:val="9"/>
    <w:semiHidden/>
    <w:rsid w:val="00092782"/>
    <w:rPr>
      <w:rFonts w:asciiTheme="majorHAnsi" w:eastAsiaTheme="majorEastAsia" w:hAnsiTheme="majorHAnsi" w:cstheme="majorBidi"/>
      <w:i/>
      <w:iCs/>
      <w:color w:val="404040" w:themeColor="text1" w:themeTint="BF"/>
      <w:kern w:val="0"/>
      <w:sz w:val="20"/>
      <w:szCs w:val="20"/>
      <w14:ligatures w14:val="none"/>
    </w:rPr>
  </w:style>
  <w:style w:type="paragraph" w:customStyle="1" w:styleId="Tabletitlessmall">
    <w:name w:val="Table titles small"/>
    <w:basedOn w:val="Normal"/>
    <w:qFormat/>
    <w:rsid w:val="00092782"/>
    <w:pPr>
      <w:spacing w:after="0" w:line="250" w:lineRule="atLeast"/>
    </w:pPr>
    <w:rPr>
      <w:rFonts w:ascii="Helvetica" w:hAnsi="Helvetica"/>
      <w:b/>
      <w:color w:val="FFFFFF" w:themeColor="background1"/>
      <w:sz w:val="20"/>
    </w:rPr>
  </w:style>
  <w:style w:type="paragraph" w:customStyle="1" w:styleId="Tabletextsmall">
    <w:name w:val="Table text small"/>
    <w:basedOn w:val="Normal"/>
    <w:qFormat/>
    <w:rsid w:val="00092782"/>
    <w:pPr>
      <w:spacing w:before="20" w:after="0" w:line="200" w:lineRule="atLeast"/>
    </w:pPr>
    <w:rPr>
      <w:rFonts w:ascii="Arial" w:hAnsi="Arial"/>
      <w:sz w:val="18"/>
    </w:rPr>
  </w:style>
  <w:style w:type="table" w:customStyle="1" w:styleId="LCHtable">
    <w:name w:val="LCH table"/>
    <w:basedOn w:val="TableNormal"/>
    <w:uiPriority w:val="99"/>
    <w:rsid w:val="00092782"/>
    <w:pPr>
      <w:spacing w:after="0" w:line="240" w:lineRule="auto"/>
    </w:pPr>
    <w:rPr>
      <w:rFonts w:ascii="Helvetica" w:hAnsi="Helvetica"/>
      <w:color w:val="44546A" w:themeColor="text2"/>
      <w:kern w:val="0"/>
      <w:sz w:val="18"/>
      <w14:ligatures w14:val="none"/>
    </w:rPr>
    <w:tblPr>
      <w:tblInd w:w="108" w:type="dxa"/>
      <w:tblBorders>
        <w:bottom w:val="single" w:sz="4" w:space="0" w:color="50637D" w:themeColor="text2" w:themeTint="E6"/>
        <w:insideH w:val="single" w:sz="4" w:space="0" w:color="50637D" w:themeColor="text2" w:themeTint="E6"/>
      </w:tblBorders>
      <w:tblCellMar>
        <w:top w:w="113" w:type="dxa"/>
        <w:left w:w="170" w:type="dxa"/>
        <w:bottom w:w="113" w:type="dxa"/>
        <w:right w:w="0" w:type="dxa"/>
      </w:tblCellMar>
    </w:tblPr>
    <w:tcPr>
      <w:shd w:val="clear" w:color="auto" w:fill="auto"/>
    </w:tcPr>
    <w:tblStylePr w:type="firstRow">
      <w:rPr>
        <w:rFonts w:ascii="Calibri" w:hAnsi="Calibri"/>
        <w:b/>
        <w:color w:val="FFFFFF" w:themeColor="background1"/>
        <w:sz w:val="18"/>
      </w:rPr>
      <w:tblPr/>
      <w:tcPr>
        <w:shd w:val="clear" w:color="auto" w:fill="00B0D2"/>
      </w:tcPr>
    </w:tblStylePr>
  </w:style>
  <w:style w:type="paragraph" w:styleId="TOCHeading">
    <w:name w:val="TOC Heading"/>
    <w:basedOn w:val="Heading1"/>
    <w:next w:val="Normal"/>
    <w:uiPriority w:val="39"/>
    <w:unhideWhenUsed/>
    <w:qFormat/>
    <w:rsid w:val="00092782"/>
    <w:pPr>
      <w:numPr>
        <w:numId w:val="0"/>
      </w:numPr>
      <w:spacing w:before="240" w:after="0" w:line="259" w:lineRule="auto"/>
      <w:outlineLvl w:val="9"/>
    </w:pPr>
    <w:rPr>
      <w:rFonts w:asciiTheme="majorHAnsi" w:hAnsiTheme="majorHAnsi"/>
      <w:b w:val="0"/>
      <w:bCs w:val="0"/>
      <w:color w:val="2F5496" w:themeColor="accent1" w:themeShade="BF"/>
      <w:sz w:val="32"/>
      <w:szCs w:val="32"/>
      <w:lang w:val="en-US"/>
    </w:rPr>
  </w:style>
  <w:style w:type="paragraph" w:styleId="TOC1">
    <w:name w:val="toc 1"/>
    <w:basedOn w:val="Normal"/>
    <w:next w:val="Normal"/>
    <w:autoRedefine/>
    <w:uiPriority w:val="39"/>
    <w:unhideWhenUsed/>
    <w:rsid w:val="00092782"/>
    <w:pPr>
      <w:spacing w:after="100"/>
    </w:pPr>
  </w:style>
  <w:style w:type="paragraph" w:styleId="TOC2">
    <w:name w:val="toc 2"/>
    <w:basedOn w:val="Normal"/>
    <w:next w:val="Normal"/>
    <w:autoRedefine/>
    <w:uiPriority w:val="39"/>
    <w:unhideWhenUsed/>
    <w:rsid w:val="00092782"/>
    <w:pPr>
      <w:spacing w:after="100"/>
      <w:ind w:left="220"/>
    </w:pPr>
  </w:style>
  <w:style w:type="character" w:styleId="Hyperlink">
    <w:name w:val="Hyperlink"/>
    <w:basedOn w:val="DefaultParagraphFont"/>
    <w:uiPriority w:val="99"/>
    <w:unhideWhenUsed/>
    <w:rsid w:val="00092782"/>
    <w:rPr>
      <w:color w:val="0563C1" w:themeColor="hyperlink"/>
      <w:u w:val="single"/>
    </w:rPr>
  </w:style>
  <w:style w:type="paragraph" w:styleId="ListBullet">
    <w:name w:val="List Bullet"/>
    <w:basedOn w:val="Normal"/>
    <w:uiPriority w:val="99"/>
    <w:unhideWhenUsed/>
    <w:rsid w:val="00092782"/>
    <w:pPr>
      <w:numPr>
        <w:numId w:val="2"/>
      </w:numPr>
      <w:tabs>
        <w:tab w:val="left" w:pos="227"/>
      </w:tabs>
      <w:spacing w:after="140" w:line="250" w:lineRule="atLeast"/>
      <w:ind w:left="227" w:hanging="227"/>
      <w:contextualSpacing/>
    </w:pPr>
    <w:rPr>
      <w:rFonts w:ascii="Helvetica" w:hAnsi="Helvetica"/>
      <w:sz w:val="20"/>
    </w:rPr>
  </w:style>
  <w:style w:type="table" w:styleId="TableGrid">
    <w:name w:val="Table Grid"/>
    <w:basedOn w:val="TableNormal"/>
    <w:uiPriority w:val="39"/>
    <w:rsid w:val="009D2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E5394"/>
    <w:pPr>
      <w:spacing w:after="100"/>
      <w:ind w:left="440"/>
    </w:pPr>
  </w:style>
  <w:style w:type="paragraph" w:styleId="ListParagraph">
    <w:name w:val="List Paragraph"/>
    <w:basedOn w:val="Normal"/>
    <w:uiPriority w:val="34"/>
    <w:qFormat/>
    <w:rsid w:val="00A62A84"/>
    <w:pPr>
      <w:ind w:left="720"/>
      <w:contextualSpacing/>
    </w:pPr>
  </w:style>
  <w:style w:type="paragraph" w:styleId="Caption">
    <w:name w:val="caption"/>
    <w:basedOn w:val="Normal"/>
    <w:next w:val="Normal"/>
    <w:uiPriority w:val="35"/>
    <w:unhideWhenUsed/>
    <w:qFormat/>
    <w:rsid w:val="00381260"/>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8126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672108E-5B11-4A02-97FD-52DF91DC7592}">
  <ds:schemaRefs>
    <ds:schemaRef ds:uri="http://schemas.openxmlformats.org/officeDocument/2006/bibliography"/>
  </ds:schemaRefs>
</ds:datastoreItem>
</file>

<file path=customXml/itemProps2.xml><?xml version="1.0" encoding="utf-8"?>
<ds:datastoreItem xmlns:ds="http://schemas.openxmlformats.org/officeDocument/2006/customXml" ds:itemID="{30A4AF8D-36A6-438A-902F-110CAADB965E}"/>
</file>

<file path=customXml/itemProps3.xml><?xml version="1.0" encoding="utf-8"?>
<ds:datastoreItem xmlns:ds="http://schemas.openxmlformats.org/officeDocument/2006/customXml" ds:itemID="{CA2148F3-EE15-4A79-9FB3-7981686D7B60}"/>
</file>

<file path=docProps/app.xml><?xml version="1.0" encoding="utf-8"?>
<Properties xmlns="http://schemas.openxmlformats.org/officeDocument/2006/extended-properties" xmlns:vt="http://schemas.openxmlformats.org/officeDocument/2006/docPropsVTypes">
  <Template>Normal</Template>
  <TotalTime>2355</TotalTime>
  <Pages>35</Pages>
  <Words>7020</Words>
  <Characters>40018</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Atkinson</dc:creator>
  <cp:keywords/>
  <dc:description/>
  <cp:lastModifiedBy>Claire Gibson</cp:lastModifiedBy>
  <cp:revision>27</cp:revision>
  <dcterms:created xsi:type="dcterms:W3CDTF">2023-07-12T14:57:00Z</dcterms:created>
  <dcterms:modified xsi:type="dcterms:W3CDTF">2023-11-29T12:25:00Z</dcterms:modified>
</cp:coreProperties>
</file>